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F8002" w14:textId="77777777" w:rsidR="0096419D" w:rsidRDefault="0096419D" w:rsidP="00D7124F">
      <w:pPr>
        <w:spacing w:before="100" w:beforeAutospacing="1" w:after="100" w:afterAutospacing="1" w:line="276" w:lineRule="auto"/>
        <w:jc w:val="center"/>
        <w:rPr>
          <w:rFonts w:asciiTheme="majorBidi" w:eastAsia="Times New Roman" w:hAnsiTheme="majorBidi" w:cstheme="majorBidi"/>
          <w:b/>
          <w:bCs/>
          <w:color w:val="002060"/>
          <w:sz w:val="28"/>
          <w:szCs w:val="28"/>
          <w:lang w:eastAsia="fr-FR"/>
        </w:rPr>
      </w:pPr>
    </w:p>
    <w:p w14:paraId="0F627F0D" w14:textId="0BC4B754" w:rsidR="00A55DD1" w:rsidRPr="00A55DD1" w:rsidRDefault="00D7124F" w:rsidP="00A55DD1">
      <w:pPr>
        <w:spacing w:before="100" w:beforeAutospacing="1" w:after="100" w:afterAutospacing="1" w:line="276" w:lineRule="auto"/>
        <w:jc w:val="center"/>
        <w:rPr>
          <w:rFonts w:asciiTheme="majorBidi" w:eastAsia="Times New Roman" w:hAnsiTheme="majorBidi" w:cstheme="majorBidi"/>
          <w:b/>
          <w:bCs/>
          <w:color w:val="002060"/>
          <w:sz w:val="26"/>
          <w:szCs w:val="26"/>
          <w:lang w:eastAsia="fr-FR"/>
        </w:rPr>
      </w:pPr>
      <w:r w:rsidRPr="001F20B4">
        <w:rPr>
          <w:rFonts w:asciiTheme="majorBidi" w:eastAsia="Times New Roman" w:hAnsiTheme="majorBidi" w:cstheme="majorBidi"/>
          <w:b/>
          <w:bCs/>
          <w:color w:val="002060"/>
          <w:sz w:val="26"/>
          <w:szCs w:val="26"/>
          <w:lang w:eastAsia="fr-FR"/>
        </w:rPr>
        <w:t>TDR de recrutement d’</w:t>
      </w:r>
      <w:r w:rsidR="001F20B4">
        <w:rPr>
          <w:rFonts w:asciiTheme="majorBidi" w:eastAsia="Times New Roman" w:hAnsiTheme="majorBidi" w:cstheme="majorBidi"/>
          <w:b/>
          <w:bCs/>
          <w:color w:val="002060"/>
          <w:sz w:val="26"/>
          <w:szCs w:val="26"/>
          <w:lang w:eastAsia="fr-FR"/>
        </w:rPr>
        <w:t>u</w:t>
      </w:r>
      <w:r w:rsidRPr="001F20B4">
        <w:rPr>
          <w:rFonts w:asciiTheme="majorBidi" w:eastAsia="Times New Roman" w:hAnsiTheme="majorBidi" w:cstheme="majorBidi"/>
          <w:b/>
          <w:bCs/>
          <w:color w:val="002060"/>
          <w:sz w:val="26"/>
          <w:szCs w:val="26"/>
          <w:lang w:eastAsia="fr-FR"/>
        </w:rPr>
        <w:t xml:space="preserve">ne </w:t>
      </w:r>
      <w:r w:rsidR="00A55DD1">
        <w:rPr>
          <w:rFonts w:asciiTheme="majorBidi" w:eastAsia="Times New Roman" w:hAnsiTheme="majorBidi" w:cstheme="majorBidi"/>
          <w:b/>
          <w:bCs/>
          <w:color w:val="002060"/>
          <w:sz w:val="26"/>
          <w:szCs w:val="26"/>
          <w:lang w:eastAsia="fr-FR"/>
        </w:rPr>
        <w:t>s</w:t>
      </w:r>
      <w:r w:rsidR="00A55DD1" w:rsidRPr="00A55DD1">
        <w:rPr>
          <w:rFonts w:asciiTheme="majorBidi" w:eastAsia="Times New Roman" w:hAnsiTheme="majorBidi" w:cstheme="majorBidi"/>
          <w:b/>
          <w:bCs/>
          <w:color w:val="002060"/>
          <w:sz w:val="26"/>
          <w:szCs w:val="26"/>
          <w:lang w:eastAsia="fr-FR"/>
        </w:rPr>
        <w:t xml:space="preserve">ociété agréée pour la collecte, le transport, le traitement et l'élimination des déchets d'activités de soins à risques infectieux (DASRI) </w:t>
      </w:r>
    </w:p>
    <w:p w14:paraId="51869441" w14:textId="3A485629" w:rsidR="00D7124F" w:rsidRPr="001F20B4" w:rsidRDefault="00D7124F" w:rsidP="0096419D">
      <w:pPr>
        <w:spacing w:before="100" w:beforeAutospacing="1" w:after="100" w:afterAutospacing="1" w:line="276" w:lineRule="auto"/>
        <w:jc w:val="center"/>
        <w:rPr>
          <w:rFonts w:asciiTheme="majorBidi" w:eastAsia="Times New Roman" w:hAnsiTheme="majorBidi" w:cstheme="majorBidi"/>
          <w:b/>
          <w:bCs/>
          <w:color w:val="002060"/>
          <w:sz w:val="26"/>
          <w:szCs w:val="26"/>
          <w:lang w:eastAsia="fr-FR"/>
        </w:rPr>
      </w:pPr>
    </w:p>
    <w:p w14:paraId="4039473F" w14:textId="028F60F0" w:rsidR="00D7124F" w:rsidRPr="0096419D" w:rsidRDefault="00D7124F" w:rsidP="00D7124F">
      <w:pPr>
        <w:spacing w:before="100" w:beforeAutospacing="1" w:after="100" w:afterAutospacing="1" w:line="276" w:lineRule="auto"/>
        <w:rPr>
          <w:rFonts w:asciiTheme="majorBidi" w:eastAsia="Times New Roman" w:hAnsiTheme="majorBidi" w:cstheme="majorBidi"/>
          <w:b/>
          <w:bCs/>
          <w:color w:val="000000" w:themeColor="text1"/>
          <w:lang w:eastAsia="fr-FR"/>
        </w:rPr>
      </w:pPr>
      <w:r w:rsidRPr="0096419D">
        <w:rPr>
          <w:rFonts w:asciiTheme="majorBidi" w:eastAsia="Times New Roman" w:hAnsiTheme="majorBidi" w:cstheme="majorBidi"/>
          <w:b/>
          <w:bCs/>
          <w:color w:val="000000" w:themeColor="text1"/>
          <w:lang w:eastAsia="fr-FR"/>
        </w:rPr>
        <w:t>Association : Association Tunisienne de la Santé de la Reproduction (ATSR)</w:t>
      </w:r>
    </w:p>
    <w:p w14:paraId="706F0CBB" w14:textId="77777777" w:rsidR="00D7124F" w:rsidRPr="0096419D" w:rsidRDefault="00D7124F" w:rsidP="00D7124F">
      <w:pPr>
        <w:spacing w:before="100" w:beforeAutospacing="1" w:after="100" w:afterAutospacing="1" w:line="276" w:lineRule="auto"/>
        <w:jc w:val="both"/>
        <w:rPr>
          <w:rFonts w:asciiTheme="majorBidi" w:eastAsia="Times New Roman" w:hAnsiTheme="majorBidi" w:cstheme="majorBidi"/>
          <w:b/>
          <w:bCs/>
          <w:color w:val="000000" w:themeColor="text1"/>
          <w:kern w:val="0"/>
          <w:lang w:eastAsia="fr-FR"/>
          <w14:ligatures w14:val="none"/>
        </w:rPr>
      </w:pPr>
      <w:r w:rsidRPr="0096419D">
        <w:rPr>
          <w:rFonts w:asciiTheme="majorBidi" w:eastAsia="Times New Roman" w:hAnsiTheme="majorBidi" w:cstheme="majorBidi"/>
          <w:color w:val="000000" w:themeColor="text1"/>
          <w:kern w:val="0"/>
          <w:lang w:eastAsia="fr-FR"/>
          <w14:ligatures w14:val="none"/>
        </w:rPr>
        <w:t>L’Association Tunisienne de la Santé de la Reproduction (ATSR), créée en 1968, est une association de volontaires à but non lucratif œuvrant dans le domaine de la santé sexuelle et reproductive (SSR) et promouvant les droits associés à travers un partenariat multisectoriel pour réaliser les engagements globaux. Elle offre et facilite l’accès à l’information et aux services SSR de qualité et centrés sur la personne, ainsi qu’à l’éducation sexuelle complète des jeunes dans toute leur diversité, en favorisant l’innovation. Elle est membre de la Fédération Internationale du Planning Familial (IPPF) – Région du Monde Arabe depuis 1969.</w:t>
      </w:r>
    </w:p>
    <w:p w14:paraId="3A862964" w14:textId="77777777" w:rsidR="0096419D" w:rsidRPr="0096419D" w:rsidRDefault="0096419D" w:rsidP="0096419D">
      <w:pPr>
        <w:rPr>
          <w:rFonts w:asciiTheme="majorBidi" w:hAnsiTheme="majorBidi" w:cstheme="majorBidi"/>
          <w:b/>
          <w:bCs/>
        </w:rPr>
      </w:pPr>
      <w:r w:rsidRPr="0096419D">
        <w:rPr>
          <w:rFonts w:asciiTheme="majorBidi" w:hAnsiTheme="majorBidi" w:cstheme="majorBidi"/>
          <w:b/>
          <w:bCs/>
        </w:rPr>
        <w:t>1. Contexte et justification</w:t>
      </w:r>
    </w:p>
    <w:p w14:paraId="28E8FC53" w14:textId="1C4AAE7E" w:rsidR="0096419D" w:rsidRPr="0096419D" w:rsidRDefault="0096419D" w:rsidP="00BE39D0">
      <w:pPr>
        <w:jc w:val="both"/>
        <w:rPr>
          <w:rFonts w:asciiTheme="majorBidi" w:hAnsiTheme="majorBidi" w:cstheme="majorBidi"/>
        </w:rPr>
      </w:pPr>
      <w:r w:rsidRPr="0096419D">
        <w:rPr>
          <w:rFonts w:asciiTheme="majorBidi" w:hAnsiTheme="majorBidi" w:cstheme="majorBidi"/>
        </w:rPr>
        <w:t xml:space="preserve">Dans le cadre de la mise en œuvre de la subvention du Fonds mondial (GC7 – Projet multi-pays Afrique du Nord), </w:t>
      </w:r>
      <w:r>
        <w:rPr>
          <w:rFonts w:asciiTheme="majorBidi" w:hAnsiTheme="majorBidi" w:cstheme="majorBidi"/>
        </w:rPr>
        <w:t xml:space="preserve">dont </w:t>
      </w:r>
      <w:r w:rsidRPr="0096419D">
        <w:rPr>
          <w:rFonts w:asciiTheme="majorBidi" w:hAnsiTheme="majorBidi" w:cstheme="majorBidi"/>
        </w:rPr>
        <w:t xml:space="preserve">le Programme des Nations Unies pour le Développement (PNUD), </w:t>
      </w:r>
      <w:r>
        <w:rPr>
          <w:rFonts w:asciiTheme="majorBidi" w:hAnsiTheme="majorBidi" w:cstheme="majorBidi"/>
        </w:rPr>
        <w:t>est le</w:t>
      </w:r>
      <w:r w:rsidRPr="0096419D">
        <w:rPr>
          <w:rFonts w:asciiTheme="majorBidi" w:hAnsiTheme="majorBidi" w:cstheme="majorBidi"/>
        </w:rPr>
        <w:t xml:space="preserve"> principal récipiendaire en Tunisie,</w:t>
      </w:r>
      <w:r>
        <w:rPr>
          <w:rFonts w:asciiTheme="majorBidi" w:hAnsiTheme="majorBidi" w:cstheme="majorBidi"/>
        </w:rPr>
        <w:t xml:space="preserve"> </w:t>
      </w:r>
      <w:r w:rsidRPr="0096419D">
        <w:rPr>
          <w:rFonts w:asciiTheme="majorBidi" w:hAnsiTheme="majorBidi" w:cstheme="majorBidi"/>
        </w:rPr>
        <w:t>l’Association Tunisienne de la Santé de la Reproduction (ATSR), en tant que sous-récipiendaire, contribue à la mise en œuvre d’interventions de prévention combinée, de dépistage et d’actions visant à améliorer l’accès des populations vulnérables aux services de santé sexuelle et reproductive (SSR) et aux services liés au VIH.</w:t>
      </w:r>
    </w:p>
    <w:p w14:paraId="0D24D22C" w14:textId="4806A2FC" w:rsidR="0096419D" w:rsidRPr="0096419D" w:rsidRDefault="0096419D" w:rsidP="00BE39D0">
      <w:pPr>
        <w:jc w:val="both"/>
        <w:rPr>
          <w:rFonts w:asciiTheme="majorBidi" w:hAnsiTheme="majorBidi" w:cstheme="majorBidi"/>
        </w:rPr>
      </w:pPr>
      <w:r w:rsidRPr="0096419D">
        <w:rPr>
          <w:rFonts w:asciiTheme="majorBidi" w:hAnsiTheme="majorBidi" w:cstheme="majorBidi"/>
        </w:rPr>
        <w:t xml:space="preserve">La réalisation de ces activités par l’ATSR et les partenaires impliqués dans la mise en œuvre du projet génère des </w:t>
      </w:r>
      <w:r w:rsidR="00A55DD1">
        <w:rPr>
          <w:rFonts w:asciiTheme="majorBidi" w:hAnsiTheme="majorBidi" w:cstheme="majorBidi"/>
        </w:rPr>
        <w:t>déchets d’activités sanitaires à risques infectieux (DASRI)</w:t>
      </w:r>
      <w:r w:rsidRPr="0096419D">
        <w:rPr>
          <w:rFonts w:asciiTheme="majorBidi" w:hAnsiTheme="majorBidi" w:cstheme="majorBidi"/>
        </w:rPr>
        <w:t xml:space="preserve">, notamment des déchets issus des activités de dépistage, des déchets infectieux et des </w:t>
      </w:r>
      <w:r w:rsidR="00A55DD1">
        <w:rPr>
          <w:rFonts w:asciiTheme="majorBidi" w:hAnsiTheme="majorBidi" w:cstheme="majorBidi"/>
        </w:rPr>
        <w:t>déchets perforants (aiguilles, lancettes, objets piquants, coupants ou tranchants)</w:t>
      </w:r>
      <w:r w:rsidRPr="0096419D">
        <w:rPr>
          <w:rFonts w:asciiTheme="majorBidi" w:hAnsiTheme="majorBidi" w:cstheme="majorBidi"/>
        </w:rPr>
        <w:t>, ainsi que des produits de santé périmés ou inutilisables nécessitant une prise en charge adaptée.</w:t>
      </w:r>
    </w:p>
    <w:p w14:paraId="29C7BEB1" w14:textId="2F27D2B2" w:rsidR="0096419D" w:rsidRPr="0096419D" w:rsidRDefault="0096419D" w:rsidP="00BE39D0">
      <w:pPr>
        <w:jc w:val="both"/>
        <w:rPr>
          <w:rFonts w:asciiTheme="majorBidi" w:hAnsiTheme="majorBidi" w:cstheme="majorBidi"/>
        </w:rPr>
      </w:pPr>
      <w:r w:rsidRPr="0096419D">
        <w:rPr>
          <w:rFonts w:asciiTheme="majorBidi" w:hAnsiTheme="majorBidi" w:cstheme="majorBidi"/>
        </w:rPr>
        <w:t xml:space="preserve">Dans ce contexte, l’ATSR prévoit de recruter une société spécialisée et dûment habilitée pour assurer la gestion sécurisée des </w:t>
      </w:r>
      <w:r w:rsidR="00A55DD1">
        <w:rPr>
          <w:rFonts w:asciiTheme="majorBidi" w:hAnsiTheme="majorBidi" w:cstheme="majorBidi"/>
        </w:rPr>
        <w:t>déchets d’activités sanitaires à risques infectieux (DASRI)</w:t>
      </w:r>
      <w:r w:rsidRPr="0096419D">
        <w:rPr>
          <w:rFonts w:asciiTheme="majorBidi" w:hAnsiTheme="majorBidi" w:cstheme="majorBidi"/>
        </w:rPr>
        <w:t xml:space="preserve"> et des produits de santé périmés générés dans le cadre des activités du projet, au niveau des sites d’intervention de l’ATSR et des partenaires concernés.</w:t>
      </w:r>
    </w:p>
    <w:p w14:paraId="6A354D3F" w14:textId="77777777" w:rsidR="0096419D" w:rsidRPr="0096419D" w:rsidRDefault="0096419D" w:rsidP="0096419D">
      <w:pPr>
        <w:rPr>
          <w:rFonts w:asciiTheme="majorBidi" w:hAnsiTheme="majorBidi" w:cstheme="majorBidi"/>
          <w:b/>
          <w:bCs/>
        </w:rPr>
      </w:pPr>
      <w:r w:rsidRPr="0096419D">
        <w:rPr>
          <w:rFonts w:asciiTheme="majorBidi" w:hAnsiTheme="majorBidi" w:cstheme="majorBidi"/>
          <w:b/>
          <w:bCs/>
        </w:rPr>
        <w:t>2. Objet de la consultation</w:t>
      </w:r>
    </w:p>
    <w:p w14:paraId="0F481D18" w14:textId="77777777" w:rsidR="00A55DD1" w:rsidRPr="00A55DD1" w:rsidRDefault="0096419D" w:rsidP="00A55DD1">
      <w:pPr>
        <w:jc w:val="both"/>
        <w:rPr>
          <w:rFonts w:asciiTheme="majorBidi" w:hAnsiTheme="majorBidi" w:cstheme="majorBidi"/>
        </w:rPr>
      </w:pPr>
      <w:r w:rsidRPr="0096419D">
        <w:rPr>
          <w:rFonts w:asciiTheme="majorBidi" w:hAnsiTheme="majorBidi" w:cstheme="majorBidi"/>
        </w:rPr>
        <w:t xml:space="preserve">La présente consultation a pour objet le recrutement d’une société spécialisée dans la collecte, le transport, le traitement et l’élimination </w:t>
      </w:r>
    </w:p>
    <w:p w14:paraId="19E15350" w14:textId="74392901" w:rsidR="0096419D" w:rsidRPr="0096419D" w:rsidRDefault="00A55DD1" w:rsidP="00BE39D0">
      <w:pPr>
        <w:jc w:val="both"/>
        <w:rPr>
          <w:rFonts w:asciiTheme="majorBidi" w:hAnsiTheme="majorBidi" w:cstheme="majorBidi"/>
        </w:rPr>
      </w:pPr>
      <w:proofErr w:type="gramStart"/>
      <w:r w:rsidRPr="00A55DD1">
        <w:rPr>
          <w:rFonts w:asciiTheme="majorBidi" w:hAnsiTheme="majorBidi" w:cstheme="majorBidi"/>
        </w:rPr>
        <w:t>conformément</w:t>
      </w:r>
      <w:proofErr w:type="gramEnd"/>
      <w:r w:rsidRPr="00A55DD1">
        <w:rPr>
          <w:rFonts w:asciiTheme="majorBidi" w:hAnsiTheme="majorBidi" w:cstheme="majorBidi"/>
        </w:rPr>
        <w:t xml:space="preserve"> à la réglementation tunisienne en </w:t>
      </w:r>
      <w:r w:rsidR="00BE39D0" w:rsidRPr="00A55DD1">
        <w:rPr>
          <w:rFonts w:asciiTheme="majorBidi" w:hAnsiTheme="majorBidi" w:cstheme="majorBidi"/>
        </w:rPr>
        <w:t>vigueur</w:t>
      </w:r>
      <w:r w:rsidR="00BE39D0">
        <w:rPr>
          <w:rFonts w:asciiTheme="majorBidi" w:hAnsiTheme="majorBidi" w:cstheme="majorBidi"/>
        </w:rPr>
        <w:t xml:space="preserve"> </w:t>
      </w:r>
      <w:r w:rsidR="00BE39D0" w:rsidRPr="0096419D">
        <w:rPr>
          <w:rFonts w:asciiTheme="majorBidi" w:hAnsiTheme="majorBidi" w:cstheme="majorBidi"/>
        </w:rPr>
        <w:t>des</w:t>
      </w:r>
      <w:r w:rsidR="0096419D" w:rsidRPr="0096419D">
        <w:rPr>
          <w:rFonts w:asciiTheme="majorBidi" w:hAnsiTheme="majorBidi" w:cstheme="majorBidi"/>
        </w:rPr>
        <w:t xml:space="preserve"> </w:t>
      </w:r>
      <w:r>
        <w:rPr>
          <w:rFonts w:asciiTheme="majorBidi" w:hAnsiTheme="majorBidi" w:cstheme="majorBidi"/>
        </w:rPr>
        <w:t>déchets d’activités sanitaires à risques infectieux (DASRI)</w:t>
      </w:r>
      <w:r w:rsidR="0096419D" w:rsidRPr="0096419D">
        <w:rPr>
          <w:rFonts w:asciiTheme="majorBidi" w:hAnsiTheme="majorBidi" w:cstheme="majorBidi"/>
        </w:rPr>
        <w:t xml:space="preserve"> issus des activités de dépistage, ainsi que dans la prise en charge des produits de santé périmés ou inutilisables générés dans le cadre</w:t>
      </w:r>
      <w:r w:rsidR="00B241A7">
        <w:rPr>
          <w:rFonts w:asciiTheme="majorBidi" w:hAnsiTheme="majorBidi" w:cstheme="majorBidi"/>
        </w:rPr>
        <w:t xml:space="preserve"> des activités de projet</w:t>
      </w:r>
      <w:r w:rsidR="0096419D" w:rsidRPr="0096419D">
        <w:rPr>
          <w:rFonts w:asciiTheme="majorBidi" w:hAnsiTheme="majorBidi" w:cstheme="majorBidi"/>
        </w:rPr>
        <w:t>.</w:t>
      </w:r>
    </w:p>
    <w:p w14:paraId="7445ED57" w14:textId="77777777" w:rsidR="0096419D" w:rsidRPr="0096419D" w:rsidRDefault="0096419D" w:rsidP="00BE39D0">
      <w:pPr>
        <w:jc w:val="both"/>
        <w:rPr>
          <w:rFonts w:asciiTheme="majorBidi" w:hAnsiTheme="majorBidi" w:cstheme="majorBidi"/>
        </w:rPr>
      </w:pPr>
      <w:r w:rsidRPr="0096419D">
        <w:rPr>
          <w:rFonts w:asciiTheme="majorBidi" w:hAnsiTheme="majorBidi" w:cstheme="majorBidi"/>
        </w:rPr>
        <w:lastRenderedPageBreak/>
        <w:t>La prestation couvrira les sites d’intervention de l’ATSR et ceux des partenaires concernés par la mise en œuvre du projet, selon les besoins identifiés et le périmètre géographique convenu.</w:t>
      </w:r>
    </w:p>
    <w:p w14:paraId="39AF152C" w14:textId="77777777" w:rsidR="0096419D" w:rsidRPr="0096419D" w:rsidRDefault="0096419D" w:rsidP="00BE39D0">
      <w:pPr>
        <w:jc w:val="both"/>
        <w:rPr>
          <w:rFonts w:asciiTheme="majorBidi" w:hAnsiTheme="majorBidi" w:cstheme="majorBidi"/>
        </w:rPr>
      </w:pPr>
      <w:r w:rsidRPr="0096419D">
        <w:rPr>
          <w:rFonts w:asciiTheme="majorBidi" w:hAnsiTheme="majorBidi" w:cstheme="majorBidi"/>
        </w:rPr>
        <w:t>Le prestataire retenu interviendra sur demande de l’ATSR, selon un calendrier convenu et dans le respect des dispositions réglementaires et contractuelles applicables.</w:t>
      </w:r>
    </w:p>
    <w:p w14:paraId="0CCC087D" w14:textId="77777777" w:rsidR="0096419D" w:rsidRPr="0096419D" w:rsidRDefault="0096419D" w:rsidP="00BE39D0">
      <w:pPr>
        <w:jc w:val="both"/>
        <w:rPr>
          <w:rFonts w:asciiTheme="majorBidi" w:hAnsiTheme="majorBidi" w:cstheme="majorBidi"/>
          <w:b/>
          <w:bCs/>
        </w:rPr>
      </w:pPr>
      <w:r w:rsidRPr="0096419D">
        <w:rPr>
          <w:rFonts w:asciiTheme="majorBidi" w:hAnsiTheme="majorBidi" w:cstheme="majorBidi"/>
          <w:b/>
          <w:bCs/>
        </w:rPr>
        <w:t>3. Objectifs de la prestation</w:t>
      </w:r>
    </w:p>
    <w:p w14:paraId="446D06A1" w14:textId="5D14204F" w:rsidR="0096419D" w:rsidRPr="0096419D" w:rsidRDefault="0096419D" w:rsidP="00BE39D0">
      <w:pPr>
        <w:numPr>
          <w:ilvl w:val="0"/>
          <w:numId w:val="16"/>
        </w:numPr>
        <w:spacing w:line="240" w:lineRule="auto"/>
        <w:jc w:val="both"/>
        <w:rPr>
          <w:rFonts w:asciiTheme="majorBidi" w:hAnsiTheme="majorBidi" w:cstheme="majorBidi"/>
        </w:rPr>
      </w:pPr>
      <w:r w:rsidRPr="0096419D">
        <w:rPr>
          <w:rFonts w:asciiTheme="majorBidi" w:hAnsiTheme="majorBidi" w:cstheme="majorBidi"/>
        </w:rPr>
        <w:t xml:space="preserve">Assurer une gestion sécurisée et conforme des </w:t>
      </w:r>
      <w:r w:rsidR="00A55DD1">
        <w:rPr>
          <w:rFonts w:asciiTheme="majorBidi" w:hAnsiTheme="majorBidi" w:cstheme="majorBidi"/>
        </w:rPr>
        <w:t>déchets d’activités sanitaires à risques infectieux (DASRI)</w:t>
      </w:r>
      <w:r w:rsidRPr="0096419D">
        <w:rPr>
          <w:rFonts w:asciiTheme="majorBidi" w:hAnsiTheme="majorBidi" w:cstheme="majorBidi"/>
        </w:rPr>
        <w:t xml:space="preserve"> générés par les activités du projet.</w:t>
      </w:r>
    </w:p>
    <w:p w14:paraId="25A435BE" w14:textId="77777777" w:rsidR="0096419D" w:rsidRPr="0096419D" w:rsidRDefault="0096419D" w:rsidP="00BE39D0">
      <w:pPr>
        <w:numPr>
          <w:ilvl w:val="0"/>
          <w:numId w:val="16"/>
        </w:numPr>
        <w:spacing w:line="240" w:lineRule="auto"/>
        <w:jc w:val="both"/>
        <w:rPr>
          <w:rFonts w:asciiTheme="majorBidi" w:hAnsiTheme="majorBidi" w:cstheme="majorBidi"/>
        </w:rPr>
      </w:pPr>
      <w:r w:rsidRPr="0096419D">
        <w:rPr>
          <w:rFonts w:asciiTheme="majorBidi" w:hAnsiTheme="majorBidi" w:cstheme="majorBidi"/>
        </w:rPr>
        <w:t>Garantir la prise en charge appropriée des produits de santé périmés ou inutilisables.</w:t>
      </w:r>
    </w:p>
    <w:p w14:paraId="27AE790A" w14:textId="77777777" w:rsidR="0096419D" w:rsidRPr="0096419D" w:rsidRDefault="0096419D" w:rsidP="00BE39D0">
      <w:pPr>
        <w:numPr>
          <w:ilvl w:val="0"/>
          <w:numId w:val="16"/>
        </w:numPr>
        <w:spacing w:line="240" w:lineRule="auto"/>
        <w:jc w:val="both"/>
        <w:rPr>
          <w:rFonts w:asciiTheme="majorBidi" w:hAnsiTheme="majorBidi" w:cstheme="majorBidi"/>
        </w:rPr>
      </w:pPr>
      <w:r w:rsidRPr="0096419D">
        <w:rPr>
          <w:rFonts w:asciiTheme="majorBidi" w:hAnsiTheme="majorBidi" w:cstheme="majorBidi"/>
        </w:rPr>
        <w:t>Prévenir les risques sanitaires et environnementaux liés à la manipulation, au transport et à l’élimination des déchets.</w:t>
      </w:r>
    </w:p>
    <w:p w14:paraId="6B664541" w14:textId="61D8BCE8" w:rsidR="0096419D" w:rsidRPr="0067752B" w:rsidRDefault="0096419D" w:rsidP="00BE39D0">
      <w:pPr>
        <w:numPr>
          <w:ilvl w:val="0"/>
          <w:numId w:val="16"/>
        </w:numPr>
        <w:spacing w:line="240" w:lineRule="auto"/>
        <w:jc w:val="both"/>
        <w:rPr>
          <w:rFonts w:asciiTheme="majorBidi" w:hAnsiTheme="majorBidi" w:cstheme="majorBidi"/>
        </w:rPr>
      </w:pPr>
      <w:r w:rsidRPr="0096419D">
        <w:rPr>
          <w:rFonts w:asciiTheme="majorBidi" w:hAnsiTheme="majorBidi" w:cstheme="majorBidi"/>
        </w:rPr>
        <w:t>Mettre en place un dispositif de traçabilité couvrant l’ensemble des sites d’intervention concernés</w:t>
      </w:r>
      <w:r w:rsidR="0067752B">
        <w:rPr>
          <w:rFonts w:asciiTheme="majorBidi" w:hAnsiTheme="majorBidi" w:cstheme="majorBidi"/>
        </w:rPr>
        <w:t xml:space="preserve"> </w:t>
      </w:r>
      <w:r w:rsidR="0067752B" w:rsidRPr="0067752B">
        <w:rPr>
          <w:rFonts w:asciiTheme="majorBidi" w:hAnsiTheme="majorBidi" w:cstheme="majorBidi"/>
        </w:rPr>
        <w:t>conformément aux exigences réglementaires tunisiennes</w:t>
      </w:r>
      <w:r w:rsidRPr="0067752B">
        <w:rPr>
          <w:rFonts w:asciiTheme="majorBidi" w:hAnsiTheme="majorBidi" w:cstheme="majorBidi"/>
        </w:rPr>
        <w:t>.</w:t>
      </w:r>
    </w:p>
    <w:p w14:paraId="4D7BB989" w14:textId="77777777" w:rsidR="0096419D" w:rsidRPr="0096419D" w:rsidRDefault="0096419D" w:rsidP="00BE39D0">
      <w:pPr>
        <w:numPr>
          <w:ilvl w:val="0"/>
          <w:numId w:val="16"/>
        </w:numPr>
        <w:spacing w:line="240" w:lineRule="auto"/>
        <w:jc w:val="both"/>
        <w:rPr>
          <w:rFonts w:asciiTheme="majorBidi" w:hAnsiTheme="majorBidi" w:cstheme="majorBidi"/>
        </w:rPr>
      </w:pPr>
      <w:r w:rsidRPr="0096419D">
        <w:rPr>
          <w:rFonts w:asciiTheme="majorBidi" w:hAnsiTheme="majorBidi" w:cstheme="majorBidi"/>
        </w:rPr>
        <w:t>Harmoniser les modalités de collecte et de gestion des déchets entre l’ATSR et ses partenaires.</w:t>
      </w:r>
    </w:p>
    <w:p w14:paraId="1E899E67" w14:textId="5D94765D" w:rsidR="0096419D" w:rsidRPr="0096419D" w:rsidRDefault="0096419D" w:rsidP="00BE39D0">
      <w:pPr>
        <w:numPr>
          <w:ilvl w:val="0"/>
          <w:numId w:val="16"/>
        </w:numPr>
        <w:spacing w:line="240" w:lineRule="auto"/>
        <w:jc w:val="both"/>
        <w:rPr>
          <w:rFonts w:asciiTheme="majorBidi" w:hAnsiTheme="majorBidi" w:cstheme="majorBidi"/>
        </w:rPr>
      </w:pPr>
      <w:r w:rsidRPr="0096419D">
        <w:rPr>
          <w:rFonts w:asciiTheme="majorBidi" w:hAnsiTheme="majorBidi" w:cstheme="majorBidi"/>
        </w:rPr>
        <w:t xml:space="preserve">Garantir la disponibilité des justificatifs nécessaires au suivi des prestations, au contrôle des dépenses et à la redevabilité envers </w:t>
      </w:r>
      <w:r w:rsidR="00B241A7">
        <w:rPr>
          <w:rFonts w:asciiTheme="majorBidi" w:hAnsiTheme="majorBidi" w:cstheme="majorBidi"/>
        </w:rPr>
        <w:t>l’ATSR</w:t>
      </w:r>
      <w:r w:rsidRPr="0096419D">
        <w:rPr>
          <w:rFonts w:asciiTheme="majorBidi" w:hAnsiTheme="majorBidi" w:cstheme="majorBidi"/>
        </w:rPr>
        <w:t>.</w:t>
      </w:r>
    </w:p>
    <w:p w14:paraId="208EA2E5" w14:textId="77777777" w:rsidR="0096419D" w:rsidRPr="0096419D" w:rsidRDefault="0096419D" w:rsidP="00BE39D0">
      <w:pPr>
        <w:jc w:val="both"/>
        <w:rPr>
          <w:rFonts w:asciiTheme="majorBidi" w:hAnsiTheme="majorBidi" w:cstheme="majorBidi"/>
          <w:b/>
          <w:bCs/>
        </w:rPr>
      </w:pPr>
      <w:r w:rsidRPr="0096419D">
        <w:rPr>
          <w:rFonts w:asciiTheme="majorBidi" w:hAnsiTheme="majorBidi" w:cstheme="majorBidi"/>
          <w:b/>
          <w:bCs/>
        </w:rPr>
        <w:t>4. Étendue des prestations</w:t>
      </w:r>
    </w:p>
    <w:p w14:paraId="1B0BFDFD" w14:textId="77777777" w:rsidR="0096419D" w:rsidRPr="0096419D" w:rsidRDefault="0096419D" w:rsidP="00BE39D0">
      <w:pPr>
        <w:jc w:val="both"/>
        <w:rPr>
          <w:rFonts w:asciiTheme="majorBidi" w:hAnsiTheme="majorBidi" w:cstheme="majorBidi"/>
        </w:rPr>
      </w:pPr>
      <w:r w:rsidRPr="0096419D">
        <w:rPr>
          <w:rFonts w:asciiTheme="majorBidi" w:hAnsiTheme="majorBidi" w:cstheme="majorBidi"/>
        </w:rPr>
        <w:t>Le prestataire retenu sera chargé des prestations suivantes :</w:t>
      </w:r>
    </w:p>
    <w:p w14:paraId="2DEF06B6" w14:textId="35C2E471" w:rsidR="00B241A7" w:rsidRPr="004E5BA5" w:rsidRDefault="0096419D" w:rsidP="00BE39D0">
      <w:pPr>
        <w:pStyle w:val="Paragraphedeliste"/>
        <w:numPr>
          <w:ilvl w:val="0"/>
          <w:numId w:val="18"/>
        </w:numPr>
        <w:jc w:val="both"/>
        <w:rPr>
          <w:rFonts w:asciiTheme="majorBidi" w:hAnsiTheme="majorBidi" w:cstheme="majorBidi"/>
        </w:rPr>
      </w:pPr>
      <w:r w:rsidRPr="004E5BA5">
        <w:rPr>
          <w:rFonts w:asciiTheme="majorBidi" w:hAnsiTheme="majorBidi" w:cstheme="majorBidi"/>
        </w:rPr>
        <w:t xml:space="preserve">Collecte des </w:t>
      </w:r>
      <w:r w:rsidR="00A55DD1">
        <w:rPr>
          <w:rFonts w:asciiTheme="majorBidi" w:hAnsiTheme="majorBidi" w:cstheme="majorBidi"/>
        </w:rPr>
        <w:t>déchets d’activités sanitaires à risques infectieux (DASRI)</w:t>
      </w:r>
      <w:r w:rsidR="004E5BA5" w:rsidRPr="004E5BA5">
        <w:rPr>
          <w:rFonts w:asciiTheme="majorBidi" w:hAnsiTheme="majorBidi" w:cstheme="majorBidi"/>
        </w:rPr>
        <w:t xml:space="preserve"> (non médicamenteux) </w:t>
      </w:r>
    </w:p>
    <w:p w14:paraId="37A0AD54" w14:textId="77777777" w:rsidR="00B241A7" w:rsidRPr="004E5BA5" w:rsidRDefault="0096419D" w:rsidP="00BE39D0">
      <w:pPr>
        <w:pStyle w:val="Paragraphedeliste"/>
        <w:numPr>
          <w:ilvl w:val="0"/>
          <w:numId w:val="18"/>
        </w:numPr>
        <w:jc w:val="both"/>
        <w:rPr>
          <w:rFonts w:asciiTheme="majorBidi" w:hAnsiTheme="majorBidi" w:cstheme="majorBidi"/>
        </w:rPr>
      </w:pPr>
      <w:r w:rsidRPr="004E5BA5">
        <w:rPr>
          <w:rFonts w:asciiTheme="majorBidi" w:hAnsiTheme="majorBidi" w:cstheme="majorBidi"/>
        </w:rPr>
        <w:t>Gestion des produits de santé périmés ou inutilisables</w:t>
      </w:r>
    </w:p>
    <w:p w14:paraId="1881C55A" w14:textId="77777777" w:rsidR="00B241A7" w:rsidRPr="004E5BA5" w:rsidRDefault="0096419D" w:rsidP="00BE39D0">
      <w:pPr>
        <w:pStyle w:val="Paragraphedeliste"/>
        <w:numPr>
          <w:ilvl w:val="0"/>
          <w:numId w:val="18"/>
        </w:numPr>
        <w:jc w:val="both"/>
        <w:rPr>
          <w:rFonts w:asciiTheme="majorBidi" w:hAnsiTheme="majorBidi" w:cstheme="majorBidi"/>
        </w:rPr>
      </w:pPr>
      <w:r w:rsidRPr="004E5BA5">
        <w:rPr>
          <w:rFonts w:asciiTheme="majorBidi" w:hAnsiTheme="majorBidi" w:cstheme="majorBidi"/>
        </w:rPr>
        <w:t>Transport sécurisé</w:t>
      </w:r>
    </w:p>
    <w:p w14:paraId="46B15BD0" w14:textId="2BB10199" w:rsidR="0096419D" w:rsidRPr="004E5BA5" w:rsidRDefault="0096419D" w:rsidP="00BE39D0">
      <w:pPr>
        <w:pStyle w:val="Paragraphedeliste"/>
        <w:numPr>
          <w:ilvl w:val="0"/>
          <w:numId w:val="18"/>
        </w:numPr>
        <w:jc w:val="both"/>
        <w:rPr>
          <w:rFonts w:asciiTheme="majorBidi" w:hAnsiTheme="majorBidi" w:cstheme="majorBidi"/>
        </w:rPr>
      </w:pPr>
      <w:r w:rsidRPr="004E5BA5">
        <w:rPr>
          <w:rFonts w:asciiTheme="majorBidi" w:hAnsiTheme="majorBidi" w:cstheme="majorBidi"/>
        </w:rPr>
        <w:t>Traitement et élimination finale</w:t>
      </w:r>
      <w:r w:rsidR="00B241A7" w:rsidRPr="004E5BA5">
        <w:rPr>
          <w:rFonts w:asciiTheme="majorBidi" w:hAnsiTheme="majorBidi" w:cstheme="majorBidi"/>
        </w:rPr>
        <w:t xml:space="preserve"> sé</w:t>
      </w:r>
      <w:r w:rsidR="004E5BA5" w:rsidRPr="004E5BA5">
        <w:rPr>
          <w:rFonts w:asciiTheme="majorBidi" w:hAnsiTheme="majorBidi" w:cstheme="majorBidi"/>
        </w:rPr>
        <w:t xml:space="preserve">curisés </w:t>
      </w:r>
    </w:p>
    <w:p w14:paraId="1818C602" w14:textId="77777777" w:rsidR="0096419D" w:rsidRPr="0096419D" w:rsidRDefault="0096419D" w:rsidP="00BE39D0">
      <w:pPr>
        <w:jc w:val="both"/>
        <w:rPr>
          <w:rFonts w:asciiTheme="majorBidi" w:hAnsiTheme="majorBidi" w:cstheme="majorBidi"/>
          <w:b/>
          <w:bCs/>
        </w:rPr>
      </w:pPr>
      <w:r w:rsidRPr="0096419D">
        <w:rPr>
          <w:rFonts w:asciiTheme="majorBidi" w:hAnsiTheme="majorBidi" w:cstheme="majorBidi"/>
          <w:b/>
          <w:bCs/>
        </w:rPr>
        <w:t>5. Périmètre géographique et bénéficiaires</w:t>
      </w:r>
    </w:p>
    <w:p w14:paraId="0970ED4F" w14:textId="56E3262C" w:rsidR="0096419D" w:rsidRPr="0096419D" w:rsidRDefault="0096419D" w:rsidP="00BE39D0">
      <w:pPr>
        <w:jc w:val="both"/>
        <w:rPr>
          <w:rFonts w:asciiTheme="majorBidi" w:hAnsiTheme="majorBidi" w:cstheme="majorBidi"/>
        </w:rPr>
      </w:pPr>
      <w:r w:rsidRPr="0096419D">
        <w:rPr>
          <w:rFonts w:asciiTheme="majorBidi" w:hAnsiTheme="majorBidi" w:cstheme="majorBidi"/>
        </w:rPr>
        <w:t>La prestation concernera les sites d’intervention de l’ATSR et les sites des partenaires participant à la mise en œuvre du projet.</w:t>
      </w:r>
    </w:p>
    <w:p w14:paraId="4C4C941D" w14:textId="7EA4340F" w:rsidR="0096419D" w:rsidRPr="0096419D" w:rsidRDefault="0096419D" w:rsidP="00BE39D0">
      <w:pPr>
        <w:jc w:val="both"/>
        <w:rPr>
          <w:rFonts w:asciiTheme="majorBidi" w:hAnsiTheme="majorBidi" w:cstheme="majorBidi"/>
        </w:rPr>
      </w:pPr>
      <w:r w:rsidRPr="0096419D">
        <w:rPr>
          <w:rFonts w:asciiTheme="majorBidi" w:hAnsiTheme="majorBidi" w:cstheme="majorBidi"/>
        </w:rPr>
        <w:t xml:space="preserve">La liste des sites, les coordonnées des personnes de contact et les besoins estimatifs seront communiqués au prestataire </w:t>
      </w:r>
      <w:r w:rsidR="00BB2686" w:rsidRPr="0096419D">
        <w:rPr>
          <w:rFonts w:asciiTheme="majorBidi" w:hAnsiTheme="majorBidi" w:cstheme="majorBidi"/>
        </w:rPr>
        <w:t>retenu.</w:t>
      </w:r>
    </w:p>
    <w:p w14:paraId="30DB0104" w14:textId="77777777" w:rsidR="0096419D" w:rsidRPr="0096419D" w:rsidRDefault="0096419D" w:rsidP="00BE39D0">
      <w:pPr>
        <w:jc w:val="both"/>
        <w:rPr>
          <w:rFonts w:asciiTheme="majorBidi" w:hAnsiTheme="majorBidi" w:cstheme="majorBidi"/>
        </w:rPr>
      </w:pPr>
      <w:r w:rsidRPr="0096419D">
        <w:rPr>
          <w:rFonts w:asciiTheme="majorBidi" w:hAnsiTheme="majorBidi" w:cstheme="majorBidi"/>
        </w:rPr>
        <w:t>Le candidat devra préciser sa capacité à intervenir dans les différentes régions concernées, les délais habituels d’intervention ainsi que les éventuels frais liés aux déplacements.</w:t>
      </w:r>
    </w:p>
    <w:p w14:paraId="5CC2C02E" w14:textId="77777777" w:rsidR="0096419D" w:rsidRPr="0096419D" w:rsidRDefault="0096419D" w:rsidP="00BE39D0">
      <w:pPr>
        <w:jc w:val="both"/>
        <w:rPr>
          <w:rFonts w:asciiTheme="majorBidi" w:hAnsiTheme="majorBidi" w:cstheme="majorBidi"/>
          <w:b/>
          <w:bCs/>
        </w:rPr>
      </w:pPr>
      <w:r w:rsidRPr="0096419D">
        <w:rPr>
          <w:rFonts w:asciiTheme="majorBidi" w:hAnsiTheme="majorBidi" w:cstheme="majorBidi"/>
          <w:b/>
          <w:bCs/>
        </w:rPr>
        <w:t>6. Modalités de coordination</w:t>
      </w:r>
    </w:p>
    <w:p w14:paraId="40638845" w14:textId="1D4EC673" w:rsidR="0096419D" w:rsidRPr="0096419D" w:rsidRDefault="0096419D" w:rsidP="00BE39D0">
      <w:pPr>
        <w:jc w:val="both"/>
        <w:rPr>
          <w:rFonts w:asciiTheme="majorBidi" w:hAnsiTheme="majorBidi" w:cstheme="majorBidi"/>
        </w:rPr>
      </w:pPr>
      <w:r w:rsidRPr="0096419D">
        <w:rPr>
          <w:rFonts w:asciiTheme="majorBidi" w:hAnsiTheme="majorBidi" w:cstheme="majorBidi"/>
        </w:rPr>
        <w:t>L’ATSR assurera la coordination générale de la prestation avec le prestataire et les partenaires concernés.</w:t>
      </w:r>
      <w:r w:rsidR="00225128">
        <w:rPr>
          <w:rFonts w:asciiTheme="majorBidi" w:hAnsiTheme="majorBidi" w:cstheme="majorBidi"/>
        </w:rPr>
        <w:t xml:space="preserve"> </w:t>
      </w:r>
      <w:r w:rsidRPr="0096419D">
        <w:rPr>
          <w:rFonts w:asciiTheme="majorBidi" w:hAnsiTheme="majorBidi" w:cstheme="majorBidi"/>
        </w:rPr>
        <w:t>À ce titre :</w:t>
      </w:r>
    </w:p>
    <w:p w14:paraId="456F8978" w14:textId="77777777" w:rsidR="0096419D" w:rsidRPr="0096419D" w:rsidRDefault="0096419D" w:rsidP="00BE39D0">
      <w:pPr>
        <w:numPr>
          <w:ilvl w:val="0"/>
          <w:numId w:val="7"/>
        </w:numPr>
        <w:jc w:val="both"/>
        <w:rPr>
          <w:rFonts w:asciiTheme="majorBidi" w:hAnsiTheme="majorBidi" w:cstheme="majorBidi"/>
        </w:rPr>
      </w:pPr>
      <w:r w:rsidRPr="0096419D">
        <w:rPr>
          <w:rFonts w:asciiTheme="majorBidi" w:hAnsiTheme="majorBidi" w:cstheme="majorBidi"/>
        </w:rPr>
        <w:t>L’ATSR centralisera les demandes de collecte et coordonnera la programmation des interventions.</w:t>
      </w:r>
    </w:p>
    <w:p w14:paraId="62F9A898" w14:textId="77777777" w:rsidR="0096419D" w:rsidRPr="0096419D" w:rsidRDefault="0096419D" w:rsidP="00BE39D0">
      <w:pPr>
        <w:numPr>
          <w:ilvl w:val="0"/>
          <w:numId w:val="7"/>
        </w:numPr>
        <w:jc w:val="both"/>
        <w:rPr>
          <w:rFonts w:asciiTheme="majorBidi" w:hAnsiTheme="majorBidi" w:cstheme="majorBidi"/>
        </w:rPr>
      </w:pPr>
      <w:r w:rsidRPr="0096419D">
        <w:rPr>
          <w:rFonts w:asciiTheme="majorBidi" w:hAnsiTheme="majorBidi" w:cstheme="majorBidi"/>
        </w:rPr>
        <w:lastRenderedPageBreak/>
        <w:t>Le prestataire désignera un interlocuteur opérationnel chargé de la coordination avec l’ATSR.</w:t>
      </w:r>
    </w:p>
    <w:p w14:paraId="1EC5AD8E" w14:textId="77777777" w:rsidR="0096419D" w:rsidRPr="0096419D" w:rsidRDefault="0096419D" w:rsidP="00BE39D0">
      <w:pPr>
        <w:numPr>
          <w:ilvl w:val="0"/>
          <w:numId w:val="7"/>
        </w:numPr>
        <w:jc w:val="both"/>
        <w:rPr>
          <w:rFonts w:asciiTheme="majorBidi" w:hAnsiTheme="majorBidi" w:cstheme="majorBidi"/>
        </w:rPr>
      </w:pPr>
      <w:r w:rsidRPr="0096419D">
        <w:rPr>
          <w:rFonts w:asciiTheme="majorBidi" w:hAnsiTheme="majorBidi" w:cstheme="majorBidi"/>
        </w:rPr>
        <w:t>Les partenaires faciliteront l’accès aux sites et assureront le conditionnement et le stockage temporaire des déchets dans des conditions sécurisées et conformes aux exigences applicables.</w:t>
      </w:r>
    </w:p>
    <w:p w14:paraId="209FEE5D" w14:textId="77777777" w:rsidR="0096419D" w:rsidRPr="0096419D" w:rsidRDefault="0096419D" w:rsidP="00BE39D0">
      <w:pPr>
        <w:numPr>
          <w:ilvl w:val="0"/>
          <w:numId w:val="7"/>
        </w:numPr>
        <w:jc w:val="both"/>
        <w:rPr>
          <w:rFonts w:asciiTheme="majorBidi" w:hAnsiTheme="majorBidi" w:cstheme="majorBidi"/>
        </w:rPr>
      </w:pPr>
      <w:r w:rsidRPr="0096419D">
        <w:rPr>
          <w:rFonts w:asciiTheme="majorBidi" w:hAnsiTheme="majorBidi" w:cstheme="majorBidi"/>
        </w:rPr>
        <w:t>Chaque collecte fera l’objet d’un document de prise en charge précisant la date, le site, la nature et la quantité des déchets collectés.</w:t>
      </w:r>
    </w:p>
    <w:p w14:paraId="32882E18" w14:textId="77777777" w:rsidR="0096419D" w:rsidRPr="0096419D" w:rsidRDefault="0096419D" w:rsidP="00BE39D0">
      <w:pPr>
        <w:numPr>
          <w:ilvl w:val="0"/>
          <w:numId w:val="7"/>
        </w:numPr>
        <w:jc w:val="both"/>
        <w:rPr>
          <w:rFonts w:asciiTheme="majorBidi" w:hAnsiTheme="majorBidi" w:cstheme="majorBidi"/>
        </w:rPr>
      </w:pPr>
      <w:r w:rsidRPr="0096419D">
        <w:rPr>
          <w:rFonts w:asciiTheme="majorBidi" w:hAnsiTheme="majorBidi" w:cstheme="majorBidi"/>
        </w:rPr>
        <w:t>Les justificatifs de traitement et d’élimination finale seront transmis à l’ATSR et permettront d’identifier le site et le partenaire concernés.</w:t>
      </w:r>
    </w:p>
    <w:p w14:paraId="2D5D0D10" w14:textId="77777777" w:rsidR="0096419D" w:rsidRPr="0096419D" w:rsidRDefault="0096419D" w:rsidP="00BE39D0">
      <w:pPr>
        <w:jc w:val="both"/>
        <w:rPr>
          <w:rFonts w:asciiTheme="majorBidi" w:hAnsiTheme="majorBidi" w:cstheme="majorBidi"/>
        </w:rPr>
      </w:pPr>
      <w:r w:rsidRPr="0096419D">
        <w:rPr>
          <w:rFonts w:asciiTheme="majorBidi" w:hAnsiTheme="majorBidi" w:cstheme="majorBidi"/>
        </w:rPr>
        <w:t>Toute modification du périmètre d’intervention devra être préalablement validée par l’ATSR et respecter les dispositions contractuelles applicables.</w:t>
      </w:r>
    </w:p>
    <w:p w14:paraId="65CAD715" w14:textId="77777777" w:rsidR="0096419D" w:rsidRPr="0096419D" w:rsidRDefault="0096419D" w:rsidP="00BE39D0">
      <w:pPr>
        <w:jc w:val="both"/>
        <w:rPr>
          <w:rFonts w:asciiTheme="majorBidi" w:hAnsiTheme="majorBidi" w:cstheme="majorBidi"/>
          <w:b/>
          <w:bCs/>
        </w:rPr>
      </w:pPr>
      <w:r w:rsidRPr="0096419D">
        <w:rPr>
          <w:rFonts w:asciiTheme="majorBidi" w:hAnsiTheme="majorBidi" w:cstheme="majorBidi"/>
          <w:b/>
          <w:bCs/>
        </w:rPr>
        <w:t>7. Profil et conditions d’éligibilité du prestataire</w:t>
      </w:r>
    </w:p>
    <w:p w14:paraId="31AA2A47" w14:textId="77777777" w:rsidR="0096419D" w:rsidRPr="0096419D" w:rsidRDefault="0096419D" w:rsidP="00BE39D0">
      <w:pPr>
        <w:jc w:val="both"/>
        <w:rPr>
          <w:rFonts w:asciiTheme="majorBidi" w:hAnsiTheme="majorBidi" w:cstheme="majorBidi"/>
        </w:rPr>
      </w:pPr>
      <w:r w:rsidRPr="0096419D">
        <w:rPr>
          <w:rFonts w:asciiTheme="majorBidi" w:hAnsiTheme="majorBidi" w:cstheme="majorBidi"/>
        </w:rPr>
        <w:t>La consultation est ouverte aux sociétés spécialisées répondant aux conditions suivantes :</w:t>
      </w:r>
    </w:p>
    <w:p w14:paraId="6824C3FA" w14:textId="77777777" w:rsidR="0096419D" w:rsidRPr="0096419D" w:rsidRDefault="0096419D" w:rsidP="00BE39D0">
      <w:pPr>
        <w:numPr>
          <w:ilvl w:val="0"/>
          <w:numId w:val="8"/>
        </w:numPr>
        <w:jc w:val="both"/>
        <w:rPr>
          <w:rFonts w:asciiTheme="majorBidi" w:hAnsiTheme="majorBidi" w:cstheme="majorBidi"/>
        </w:rPr>
      </w:pPr>
      <w:r w:rsidRPr="0096419D">
        <w:rPr>
          <w:rFonts w:asciiTheme="majorBidi" w:hAnsiTheme="majorBidi" w:cstheme="majorBidi"/>
        </w:rPr>
        <w:t>Être légalement constituées et régulièrement établies en Tunisie.</w:t>
      </w:r>
    </w:p>
    <w:p w14:paraId="657F3405" w14:textId="77777777" w:rsidR="0096419D" w:rsidRPr="0096419D" w:rsidRDefault="0096419D" w:rsidP="00BE39D0">
      <w:pPr>
        <w:numPr>
          <w:ilvl w:val="0"/>
          <w:numId w:val="8"/>
        </w:numPr>
        <w:jc w:val="both"/>
        <w:rPr>
          <w:rFonts w:asciiTheme="majorBidi" w:hAnsiTheme="majorBidi" w:cstheme="majorBidi"/>
        </w:rPr>
      </w:pPr>
      <w:r w:rsidRPr="0096419D">
        <w:rPr>
          <w:rFonts w:asciiTheme="majorBidi" w:hAnsiTheme="majorBidi" w:cstheme="majorBidi"/>
        </w:rPr>
        <w:t>Disposer des autorisations et agréments requis pour les prestations proposées.</w:t>
      </w:r>
    </w:p>
    <w:p w14:paraId="5BFB9ABA" w14:textId="7A12C21F" w:rsidR="0096419D" w:rsidRPr="0096419D" w:rsidRDefault="0096419D" w:rsidP="00BE39D0">
      <w:pPr>
        <w:numPr>
          <w:ilvl w:val="0"/>
          <w:numId w:val="8"/>
        </w:numPr>
        <w:jc w:val="both"/>
        <w:rPr>
          <w:rFonts w:asciiTheme="majorBidi" w:hAnsiTheme="majorBidi" w:cstheme="majorBidi"/>
        </w:rPr>
      </w:pPr>
      <w:r w:rsidRPr="0096419D">
        <w:rPr>
          <w:rFonts w:asciiTheme="majorBidi" w:hAnsiTheme="majorBidi" w:cstheme="majorBidi"/>
        </w:rPr>
        <w:t xml:space="preserve">Justifier d’une expérience pertinente dans la gestion des </w:t>
      </w:r>
      <w:r w:rsidR="00A55DD1">
        <w:rPr>
          <w:rFonts w:asciiTheme="majorBidi" w:hAnsiTheme="majorBidi" w:cstheme="majorBidi"/>
        </w:rPr>
        <w:t>déchets d’activités sanitaires à risques infectieux (DASRI)</w:t>
      </w:r>
      <w:r w:rsidRPr="0096419D">
        <w:rPr>
          <w:rFonts w:asciiTheme="majorBidi" w:hAnsiTheme="majorBidi" w:cstheme="majorBidi"/>
        </w:rPr>
        <w:t xml:space="preserve"> et, le cas échéant, des produits de santé périmés.</w:t>
      </w:r>
    </w:p>
    <w:p w14:paraId="5E6BB586" w14:textId="77777777" w:rsidR="0096419D" w:rsidRPr="0096419D" w:rsidRDefault="0096419D" w:rsidP="00BE39D0">
      <w:pPr>
        <w:numPr>
          <w:ilvl w:val="0"/>
          <w:numId w:val="8"/>
        </w:numPr>
        <w:jc w:val="both"/>
        <w:rPr>
          <w:rFonts w:asciiTheme="majorBidi" w:hAnsiTheme="majorBidi" w:cstheme="majorBidi"/>
        </w:rPr>
      </w:pPr>
      <w:r w:rsidRPr="0096419D">
        <w:rPr>
          <w:rFonts w:asciiTheme="majorBidi" w:hAnsiTheme="majorBidi" w:cstheme="majorBidi"/>
        </w:rPr>
        <w:t>Disposer de moyens humains, matériels et logistiques adaptés.</w:t>
      </w:r>
    </w:p>
    <w:p w14:paraId="651FBB5B" w14:textId="77777777" w:rsidR="0096419D" w:rsidRPr="0096419D" w:rsidRDefault="0096419D" w:rsidP="00BE39D0">
      <w:pPr>
        <w:numPr>
          <w:ilvl w:val="0"/>
          <w:numId w:val="8"/>
        </w:numPr>
        <w:jc w:val="both"/>
        <w:rPr>
          <w:rFonts w:asciiTheme="majorBidi" w:hAnsiTheme="majorBidi" w:cstheme="majorBidi"/>
        </w:rPr>
      </w:pPr>
      <w:r w:rsidRPr="0096419D">
        <w:rPr>
          <w:rFonts w:asciiTheme="majorBidi" w:hAnsiTheme="majorBidi" w:cstheme="majorBidi"/>
        </w:rPr>
        <w:t>Pouvoir justifier de la conformité des installations de traitement et d’élimination utilisées.</w:t>
      </w:r>
    </w:p>
    <w:p w14:paraId="0D637E8F" w14:textId="77777777" w:rsidR="0096419D" w:rsidRPr="0096419D" w:rsidRDefault="0096419D" w:rsidP="00BE39D0">
      <w:pPr>
        <w:numPr>
          <w:ilvl w:val="0"/>
          <w:numId w:val="8"/>
        </w:numPr>
        <w:jc w:val="both"/>
        <w:rPr>
          <w:rFonts w:asciiTheme="majorBidi" w:hAnsiTheme="majorBidi" w:cstheme="majorBidi"/>
        </w:rPr>
      </w:pPr>
      <w:r w:rsidRPr="0096419D">
        <w:rPr>
          <w:rFonts w:asciiTheme="majorBidi" w:hAnsiTheme="majorBidi" w:cstheme="majorBidi"/>
        </w:rPr>
        <w:t>Être en mesure d’intervenir sur plusieurs sites et dans différentes régions.</w:t>
      </w:r>
    </w:p>
    <w:p w14:paraId="3CFAE806" w14:textId="77777777" w:rsidR="0096419D" w:rsidRPr="0096419D" w:rsidRDefault="0096419D" w:rsidP="00BE39D0">
      <w:pPr>
        <w:numPr>
          <w:ilvl w:val="0"/>
          <w:numId w:val="8"/>
        </w:numPr>
        <w:jc w:val="both"/>
        <w:rPr>
          <w:rFonts w:asciiTheme="majorBidi" w:hAnsiTheme="majorBidi" w:cstheme="majorBidi"/>
        </w:rPr>
      </w:pPr>
      <w:r w:rsidRPr="0096419D">
        <w:rPr>
          <w:rFonts w:asciiTheme="majorBidi" w:hAnsiTheme="majorBidi" w:cstheme="majorBidi"/>
        </w:rPr>
        <w:t>Disposer d’un système de traçabilité et de reporting permettant de documenter les prestations réalisées.</w:t>
      </w:r>
    </w:p>
    <w:p w14:paraId="31360995" w14:textId="77777777" w:rsidR="0096419D" w:rsidRPr="0096419D" w:rsidRDefault="0096419D" w:rsidP="00BE39D0">
      <w:pPr>
        <w:jc w:val="both"/>
        <w:rPr>
          <w:rFonts w:asciiTheme="majorBidi" w:hAnsiTheme="majorBidi" w:cstheme="majorBidi"/>
          <w:b/>
          <w:bCs/>
        </w:rPr>
      </w:pPr>
      <w:r w:rsidRPr="0096419D">
        <w:rPr>
          <w:rFonts w:asciiTheme="majorBidi" w:hAnsiTheme="majorBidi" w:cstheme="majorBidi"/>
          <w:b/>
          <w:bCs/>
        </w:rPr>
        <w:t>8. Documents exigés pour la soumission des candidatures</w:t>
      </w:r>
    </w:p>
    <w:p w14:paraId="011A6A5B" w14:textId="77777777" w:rsidR="0096419D" w:rsidRDefault="0096419D" w:rsidP="00BE39D0">
      <w:pPr>
        <w:jc w:val="both"/>
        <w:rPr>
          <w:rFonts w:asciiTheme="majorBidi" w:hAnsiTheme="majorBidi" w:cstheme="majorBidi"/>
        </w:rPr>
      </w:pPr>
      <w:r w:rsidRPr="0096419D">
        <w:rPr>
          <w:rFonts w:asciiTheme="majorBidi" w:hAnsiTheme="majorBidi" w:cstheme="majorBidi"/>
        </w:rPr>
        <w:t>Les candidats devront présenter un dossier complet comprenant les pièces suivantes.</w:t>
      </w:r>
    </w:p>
    <w:p w14:paraId="203D0589" w14:textId="77777777" w:rsidR="00954990" w:rsidRPr="00954990" w:rsidRDefault="00954990" w:rsidP="00BE39D0">
      <w:pPr>
        <w:jc w:val="both"/>
        <w:rPr>
          <w:rFonts w:asciiTheme="majorBidi" w:hAnsiTheme="majorBidi" w:cstheme="majorBidi"/>
          <w:b/>
          <w:bCs/>
        </w:rPr>
      </w:pPr>
      <w:r w:rsidRPr="00954990">
        <w:rPr>
          <w:rFonts w:asciiTheme="majorBidi" w:hAnsiTheme="majorBidi" w:cstheme="majorBidi"/>
          <w:b/>
          <w:bCs/>
        </w:rPr>
        <w:t>8.1. Dossier administratif</w:t>
      </w:r>
    </w:p>
    <w:p w14:paraId="6CF2128B" w14:textId="235FFAF6" w:rsidR="00954990" w:rsidRPr="00954990" w:rsidRDefault="00954990" w:rsidP="00BE39D0">
      <w:pPr>
        <w:numPr>
          <w:ilvl w:val="0"/>
          <w:numId w:val="19"/>
        </w:numPr>
        <w:jc w:val="both"/>
        <w:rPr>
          <w:rFonts w:asciiTheme="majorBidi" w:hAnsiTheme="majorBidi" w:cstheme="majorBidi"/>
        </w:rPr>
      </w:pPr>
      <w:r w:rsidRPr="00954990">
        <w:rPr>
          <w:rFonts w:asciiTheme="majorBidi" w:hAnsiTheme="majorBidi" w:cstheme="majorBidi"/>
        </w:rPr>
        <w:t>Documents légaux de la société (RNE, identifiant fiscal et statuts)</w:t>
      </w:r>
    </w:p>
    <w:p w14:paraId="5A1834A2" w14:textId="04C20C56" w:rsidR="001F20B4" w:rsidRPr="001F20B4" w:rsidRDefault="00954990" w:rsidP="00BE39D0">
      <w:pPr>
        <w:numPr>
          <w:ilvl w:val="0"/>
          <w:numId w:val="19"/>
        </w:numPr>
        <w:jc w:val="both"/>
        <w:rPr>
          <w:rFonts w:asciiTheme="majorBidi" w:hAnsiTheme="majorBidi" w:cstheme="majorBidi"/>
        </w:rPr>
      </w:pPr>
      <w:r w:rsidRPr="00954990">
        <w:rPr>
          <w:rFonts w:asciiTheme="majorBidi" w:hAnsiTheme="majorBidi" w:cstheme="majorBidi"/>
        </w:rPr>
        <w:t xml:space="preserve">Attestations fiscales </w:t>
      </w:r>
    </w:p>
    <w:p w14:paraId="6CC5D708" w14:textId="77777777" w:rsidR="00954990" w:rsidRPr="00954990" w:rsidRDefault="00954990" w:rsidP="00BE39D0">
      <w:pPr>
        <w:jc w:val="both"/>
        <w:rPr>
          <w:rFonts w:asciiTheme="majorBidi" w:hAnsiTheme="majorBidi" w:cstheme="majorBidi"/>
          <w:b/>
          <w:bCs/>
        </w:rPr>
      </w:pPr>
      <w:r w:rsidRPr="00954990">
        <w:rPr>
          <w:rFonts w:asciiTheme="majorBidi" w:hAnsiTheme="majorBidi" w:cstheme="majorBidi"/>
          <w:b/>
          <w:bCs/>
        </w:rPr>
        <w:t>8.2. Dossier technique</w:t>
      </w:r>
    </w:p>
    <w:p w14:paraId="7CD746C3" w14:textId="342B804A" w:rsidR="00954990" w:rsidRPr="00954990" w:rsidRDefault="00954990" w:rsidP="00BE39D0">
      <w:pPr>
        <w:numPr>
          <w:ilvl w:val="0"/>
          <w:numId w:val="20"/>
        </w:numPr>
        <w:jc w:val="both"/>
        <w:rPr>
          <w:rFonts w:asciiTheme="majorBidi" w:hAnsiTheme="majorBidi" w:cstheme="majorBidi"/>
        </w:rPr>
      </w:pPr>
      <w:r w:rsidRPr="00954990">
        <w:rPr>
          <w:rFonts w:asciiTheme="majorBidi" w:hAnsiTheme="majorBidi" w:cstheme="majorBidi"/>
        </w:rPr>
        <w:t>Présentation de la société et références similaires</w:t>
      </w:r>
    </w:p>
    <w:p w14:paraId="441067E7" w14:textId="3B5B3E80" w:rsidR="001F20B4" w:rsidRPr="001F20B4" w:rsidRDefault="00954990" w:rsidP="00BE39D0">
      <w:pPr>
        <w:numPr>
          <w:ilvl w:val="0"/>
          <w:numId w:val="20"/>
        </w:numPr>
        <w:jc w:val="both"/>
        <w:rPr>
          <w:rFonts w:asciiTheme="majorBidi" w:hAnsiTheme="majorBidi" w:cstheme="majorBidi"/>
        </w:rPr>
      </w:pPr>
      <w:r w:rsidRPr="00954990">
        <w:rPr>
          <w:rFonts w:asciiTheme="majorBidi" w:hAnsiTheme="majorBidi" w:cstheme="majorBidi"/>
        </w:rPr>
        <w:t>Méthodologie de collecte, transport, traitement et élimination des déchets</w:t>
      </w:r>
    </w:p>
    <w:p w14:paraId="13DB5FAC" w14:textId="77777777" w:rsidR="00954990" w:rsidRPr="00954990" w:rsidRDefault="00954990" w:rsidP="00BE39D0">
      <w:pPr>
        <w:jc w:val="both"/>
        <w:rPr>
          <w:rFonts w:asciiTheme="majorBidi" w:hAnsiTheme="majorBidi" w:cstheme="majorBidi"/>
          <w:b/>
          <w:bCs/>
        </w:rPr>
      </w:pPr>
      <w:r w:rsidRPr="00954990">
        <w:rPr>
          <w:rFonts w:asciiTheme="majorBidi" w:hAnsiTheme="majorBidi" w:cstheme="majorBidi"/>
          <w:b/>
          <w:bCs/>
        </w:rPr>
        <w:lastRenderedPageBreak/>
        <w:t>8.3. Offre financière</w:t>
      </w:r>
    </w:p>
    <w:p w14:paraId="61F1F41E" w14:textId="77777777" w:rsidR="00954990" w:rsidRPr="00954990" w:rsidRDefault="00954990" w:rsidP="00BE39D0">
      <w:pPr>
        <w:numPr>
          <w:ilvl w:val="0"/>
          <w:numId w:val="21"/>
        </w:numPr>
        <w:jc w:val="both"/>
        <w:rPr>
          <w:rFonts w:asciiTheme="majorBidi" w:hAnsiTheme="majorBidi" w:cstheme="majorBidi"/>
        </w:rPr>
      </w:pPr>
      <w:r w:rsidRPr="00954990">
        <w:rPr>
          <w:rFonts w:asciiTheme="majorBidi" w:hAnsiTheme="majorBidi" w:cstheme="majorBidi"/>
        </w:rPr>
        <w:t>Bordereau des prix détaillé en TND.</w:t>
      </w:r>
    </w:p>
    <w:p w14:paraId="1A2F0A4D" w14:textId="61092C96" w:rsidR="00954990" w:rsidRPr="00954990" w:rsidRDefault="00954990" w:rsidP="00BE39D0">
      <w:pPr>
        <w:numPr>
          <w:ilvl w:val="0"/>
          <w:numId w:val="21"/>
        </w:numPr>
        <w:jc w:val="both"/>
        <w:rPr>
          <w:rFonts w:asciiTheme="majorBidi" w:hAnsiTheme="majorBidi" w:cstheme="majorBidi"/>
        </w:rPr>
      </w:pPr>
      <w:r w:rsidRPr="00954990">
        <w:rPr>
          <w:rFonts w:asciiTheme="majorBidi" w:hAnsiTheme="majorBidi" w:cstheme="majorBidi"/>
        </w:rPr>
        <w:t xml:space="preserve">Coûts par catégorie de déchets </w:t>
      </w:r>
    </w:p>
    <w:p w14:paraId="19AAF8ED" w14:textId="6B356F79" w:rsidR="00954990" w:rsidRPr="00954990" w:rsidRDefault="00954990" w:rsidP="00BE39D0">
      <w:pPr>
        <w:numPr>
          <w:ilvl w:val="0"/>
          <w:numId w:val="21"/>
        </w:numPr>
        <w:jc w:val="both"/>
        <w:rPr>
          <w:rFonts w:asciiTheme="majorBidi" w:hAnsiTheme="majorBidi" w:cstheme="majorBidi"/>
        </w:rPr>
      </w:pPr>
      <w:r w:rsidRPr="00954990">
        <w:rPr>
          <w:rFonts w:asciiTheme="majorBidi" w:hAnsiTheme="majorBidi" w:cstheme="majorBidi"/>
        </w:rPr>
        <w:t xml:space="preserve">Frais supplémentaires </w:t>
      </w:r>
      <w:r w:rsidR="00085462">
        <w:rPr>
          <w:rFonts w:asciiTheme="majorBidi" w:hAnsiTheme="majorBidi" w:cstheme="majorBidi"/>
        </w:rPr>
        <w:t>de transport par site ou région</w:t>
      </w:r>
    </w:p>
    <w:p w14:paraId="721AA1F7" w14:textId="7D329CE3" w:rsidR="00954990" w:rsidRPr="00954990" w:rsidRDefault="00954990" w:rsidP="00BE39D0">
      <w:pPr>
        <w:numPr>
          <w:ilvl w:val="0"/>
          <w:numId w:val="21"/>
        </w:numPr>
        <w:jc w:val="both"/>
        <w:rPr>
          <w:rFonts w:asciiTheme="majorBidi" w:hAnsiTheme="majorBidi" w:cstheme="majorBidi"/>
        </w:rPr>
      </w:pPr>
      <w:r w:rsidRPr="00954990">
        <w:rPr>
          <w:rFonts w:asciiTheme="majorBidi" w:hAnsiTheme="majorBidi" w:cstheme="majorBidi"/>
        </w:rPr>
        <w:t>Montant total, durée de validité et modalités de facturation.</w:t>
      </w:r>
    </w:p>
    <w:p w14:paraId="19F70637" w14:textId="77777777" w:rsidR="0096419D" w:rsidRDefault="0096419D" w:rsidP="00BE39D0">
      <w:pPr>
        <w:jc w:val="both"/>
        <w:rPr>
          <w:rFonts w:asciiTheme="majorBidi" w:hAnsiTheme="majorBidi" w:cstheme="majorBidi"/>
          <w:b/>
          <w:bCs/>
        </w:rPr>
      </w:pPr>
      <w:r w:rsidRPr="0096419D">
        <w:rPr>
          <w:rFonts w:asciiTheme="majorBidi" w:hAnsiTheme="majorBidi" w:cstheme="majorBidi"/>
          <w:b/>
          <w:bCs/>
        </w:rPr>
        <w:t>8.4. Modalités de soumission</w:t>
      </w:r>
    </w:p>
    <w:p w14:paraId="2BF552B3" w14:textId="77777777" w:rsidR="0023799A" w:rsidRPr="0023799A" w:rsidRDefault="0023799A" w:rsidP="00BE39D0">
      <w:pPr>
        <w:shd w:val="clear" w:color="auto" w:fill="FFFFFF"/>
        <w:spacing w:after="360" w:line="375" w:lineRule="atLeast"/>
        <w:jc w:val="both"/>
        <w:rPr>
          <w:rFonts w:asciiTheme="majorBidi" w:eastAsia="Times New Roman" w:hAnsiTheme="majorBidi" w:cstheme="majorBidi"/>
          <w:color w:val="333333"/>
          <w:kern w:val="0"/>
          <w:lang w:eastAsia="fr-FR"/>
          <w14:ligatures w14:val="none"/>
        </w:rPr>
      </w:pPr>
      <w:r w:rsidRPr="0023799A">
        <w:rPr>
          <w:rFonts w:asciiTheme="majorBidi" w:eastAsia="Times New Roman" w:hAnsiTheme="majorBidi" w:cstheme="majorBidi"/>
          <w:color w:val="333333"/>
          <w:kern w:val="0"/>
          <w:lang w:eastAsia="fr-FR"/>
          <w14:ligatures w14:val="none"/>
        </w:rPr>
        <w:t xml:space="preserve">Les </w:t>
      </w:r>
      <w:proofErr w:type="spellStart"/>
      <w:r w:rsidRPr="0023799A">
        <w:rPr>
          <w:rFonts w:asciiTheme="majorBidi" w:eastAsia="Times New Roman" w:hAnsiTheme="majorBidi" w:cstheme="majorBidi"/>
          <w:color w:val="333333"/>
          <w:kern w:val="0"/>
          <w:lang w:eastAsia="fr-FR"/>
          <w14:ligatures w14:val="none"/>
        </w:rPr>
        <w:t>candidat·e·s</w:t>
      </w:r>
      <w:proofErr w:type="spellEnd"/>
      <w:r w:rsidRPr="0023799A">
        <w:rPr>
          <w:rFonts w:asciiTheme="majorBidi" w:eastAsia="Times New Roman" w:hAnsiTheme="majorBidi" w:cstheme="majorBidi"/>
          <w:color w:val="333333"/>
          <w:kern w:val="0"/>
          <w:lang w:eastAsia="fr-FR"/>
          <w14:ligatures w14:val="none"/>
        </w:rPr>
        <w:t xml:space="preserve"> </w:t>
      </w:r>
      <w:proofErr w:type="spellStart"/>
      <w:r w:rsidRPr="0023799A">
        <w:rPr>
          <w:rFonts w:asciiTheme="majorBidi" w:eastAsia="Times New Roman" w:hAnsiTheme="majorBidi" w:cstheme="majorBidi"/>
          <w:color w:val="333333"/>
          <w:kern w:val="0"/>
          <w:lang w:eastAsia="fr-FR"/>
          <w14:ligatures w14:val="none"/>
        </w:rPr>
        <w:t>intéressé·e·s</w:t>
      </w:r>
      <w:proofErr w:type="spellEnd"/>
      <w:r w:rsidRPr="0023799A">
        <w:rPr>
          <w:rFonts w:asciiTheme="majorBidi" w:eastAsia="Times New Roman" w:hAnsiTheme="majorBidi" w:cstheme="majorBidi"/>
          <w:color w:val="333333"/>
          <w:kern w:val="0"/>
          <w:lang w:eastAsia="fr-FR"/>
          <w14:ligatures w14:val="none"/>
        </w:rPr>
        <w:t xml:space="preserve"> sont </w:t>
      </w:r>
      <w:proofErr w:type="spellStart"/>
      <w:r w:rsidRPr="0023799A">
        <w:rPr>
          <w:rFonts w:asciiTheme="majorBidi" w:eastAsia="Times New Roman" w:hAnsiTheme="majorBidi" w:cstheme="majorBidi"/>
          <w:color w:val="333333"/>
          <w:kern w:val="0"/>
          <w:lang w:eastAsia="fr-FR"/>
          <w14:ligatures w14:val="none"/>
        </w:rPr>
        <w:t>invité·e·s</w:t>
      </w:r>
      <w:proofErr w:type="spellEnd"/>
      <w:r w:rsidRPr="0023799A">
        <w:rPr>
          <w:rFonts w:asciiTheme="majorBidi" w:eastAsia="Times New Roman" w:hAnsiTheme="majorBidi" w:cstheme="majorBidi"/>
          <w:color w:val="333333"/>
          <w:kern w:val="0"/>
          <w:lang w:eastAsia="fr-FR"/>
          <w14:ligatures w14:val="none"/>
        </w:rPr>
        <w:t xml:space="preserve"> à soumettre leur candidature comprenant :</w:t>
      </w:r>
    </w:p>
    <w:p w14:paraId="1F92559F" w14:textId="4BEB805D" w:rsidR="0023799A" w:rsidRPr="0023799A" w:rsidRDefault="0023799A" w:rsidP="00BE39D0">
      <w:pPr>
        <w:pStyle w:val="Paragraphedeliste"/>
        <w:numPr>
          <w:ilvl w:val="0"/>
          <w:numId w:val="23"/>
        </w:numPr>
        <w:shd w:val="clear" w:color="auto" w:fill="FFFFFF"/>
        <w:spacing w:after="360" w:line="375" w:lineRule="atLeast"/>
        <w:jc w:val="both"/>
        <w:rPr>
          <w:rFonts w:asciiTheme="majorBidi" w:eastAsia="Times New Roman" w:hAnsiTheme="majorBidi" w:cstheme="majorBidi"/>
          <w:color w:val="333333"/>
          <w:kern w:val="0"/>
          <w:lang w:eastAsia="fr-FR"/>
          <w14:ligatures w14:val="none"/>
        </w:rPr>
      </w:pPr>
      <w:r w:rsidRPr="0023799A">
        <w:rPr>
          <w:rFonts w:asciiTheme="majorBidi" w:eastAsia="Times New Roman" w:hAnsiTheme="majorBidi" w:cstheme="majorBidi"/>
          <w:color w:val="333333"/>
          <w:kern w:val="0"/>
          <w:lang w:eastAsia="fr-FR"/>
          <w14:ligatures w14:val="none"/>
        </w:rPr>
        <w:t>Le dossier administratif</w:t>
      </w:r>
    </w:p>
    <w:p w14:paraId="68B29E8F" w14:textId="79870AEC" w:rsidR="0023799A" w:rsidRPr="0023799A" w:rsidRDefault="0023799A" w:rsidP="00BE39D0">
      <w:pPr>
        <w:pStyle w:val="Paragraphedeliste"/>
        <w:numPr>
          <w:ilvl w:val="0"/>
          <w:numId w:val="23"/>
        </w:numPr>
        <w:shd w:val="clear" w:color="auto" w:fill="FFFFFF"/>
        <w:spacing w:after="360" w:line="375" w:lineRule="atLeast"/>
        <w:jc w:val="both"/>
        <w:rPr>
          <w:rFonts w:asciiTheme="majorBidi" w:eastAsia="Times New Roman" w:hAnsiTheme="majorBidi" w:cstheme="majorBidi"/>
          <w:color w:val="333333"/>
          <w:kern w:val="0"/>
          <w:lang w:eastAsia="fr-FR"/>
          <w14:ligatures w14:val="none"/>
        </w:rPr>
      </w:pPr>
      <w:r w:rsidRPr="0023799A">
        <w:rPr>
          <w:rFonts w:asciiTheme="majorBidi" w:eastAsia="Times New Roman" w:hAnsiTheme="majorBidi" w:cstheme="majorBidi"/>
          <w:color w:val="333333"/>
          <w:kern w:val="0"/>
          <w:lang w:eastAsia="fr-FR"/>
          <w14:ligatures w14:val="none"/>
        </w:rPr>
        <w:t>Le dossier technique</w:t>
      </w:r>
    </w:p>
    <w:p w14:paraId="4AE81963" w14:textId="77777777" w:rsidR="0023799A" w:rsidRDefault="0023799A" w:rsidP="00BE39D0">
      <w:pPr>
        <w:pStyle w:val="Paragraphedeliste"/>
        <w:numPr>
          <w:ilvl w:val="0"/>
          <w:numId w:val="23"/>
        </w:numPr>
        <w:shd w:val="clear" w:color="auto" w:fill="FFFFFF"/>
        <w:spacing w:after="360" w:line="375" w:lineRule="atLeast"/>
        <w:jc w:val="both"/>
        <w:rPr>
          <w:rFonts w:asciiTheme="majorBidi" w:eastAsia="Times New Roman" w:hAnsiTheme="majorBidi" w:cstheme="majorBidi"/>
          <w:color w:val="333333"/>
          <w:kern w:val="0"/>
          <w:lang w:eastAsia="fr-FR"/>
          <w14:ligatures w14:val="none"/>
        </w:rPr>
      </w:pPr>
      <w:r w:rsidRPr="0023799A">
        <w:rPr>
          <w:rFonts w:asciiTheme="majorBidi" w:eastAsia="Times New Roman" w:hAnsiTheme="majorBidi" w:cstheme="majorBidi"/>
          <w:color w:val="333333"/>
          <w:kern w:val="0"/>
          <w:lang w:eastAsia="fr-FR"/>
          <w14:ligatures w14:val="none"/>
        </w:rPr>
        <w:t xml:space="preserve">L’offre financière </w:t>
      </w:r>
    </w:p>
    <w:p w14:paraId="63FC8636" w14:textId="6D1DCEE9" w:rsidR="00A13A7E" w:rsidRPr="0096419D" w:rsidRDefault="0023799A" w:rsidP="00BE39D0">
      <w:pPr>
        <w:jc w:val="both"/>
        <w:rPr>
          <w:rFonts w:asciiTheme="majorBidi" w:hAnsiTheme="majorBidi" w:cstheme="majorBidi"/>
        </w:rPr>
      </w:pPr>
      <w:r w:rsidRPr="0023799A">
        <w:rPr>
          <w:rFonts w:asciiTheme="majorBidi" w:eastAsia="Times New Roman" w:hAnsiTheme="majorBidi" w:cstheme="majorBidi"/>
          <w:color w:val="333333"/>
          <w:kern w:val="0"/>
          <w:lang w:eastAsia="fr-FR"/>
          <w14:ligatures w14:val="none"/>
        </w:rPr>
        <w:t xml:space="preserve">Les dossiers de candidature doivent être envoyés par voie électronique, au plus tard le 15 novembre 2026 à l’adresse suivante : </w:t>
      </w:r>
      <w:hyperlink r:id="rId8" w:history="1">
        <w:r w:rsidRPr="0023799A">
          <w:rPr>
            <w:rFonts w:asciiTheme="majorBidi" w:eastAsia="Times New Roman" w:hAnsiTheme="majorBidi" w:cstheme="majorBidi"/>
            <w:color w:val="333333"/>
            <w:kern w:val="0"/>
            <w:lang w:eastAsia="fr-FR"/>
            <w14:ligatures w14:val="none"/>
          </w:rPr>
          <w:t>recrutement@atsrtn.org</w:t>
        </w:r>
      </w:hyperlink>
      <w:r w:rsidRPr="0023799A">
        <w:rPr>
          <w:rFonts w:asciiTheme="majorBidi" w:eastAsia="Times New Roman" w:hAnsiTheme="majorBidi" w:cstheme="majorBidi"/>
          <w:color w:val="333333"/>
          <w:kern w:val="0"/>
          <w:lang w:eastAsia="fr-FR"/>
          <w14:ligatures w14:val="none"/>
        </w:rPr>
        <w:t>  </w:t>
      </w:r>
      <w:r w:rsidR="00A13A7E">
        <w:rPr>
          <w:rFonts w:asciiTheme="majorBidi" w:eastAsia="Times New Roman" w:hAnsiTheme="majorBidi" w:cstheme="majorBidi"/>
          <w:color w:val="333333"/>
          <w:kern w:val="0"/>
          <w:lang w:eastAsia="fr-FR"/>
          <w14:ligatures w14:val="none"/>
        </w:rPr>
        <w:t>avec l’objet « </w:t>
      </w:r>
      <w:r w:rsidR="00A13A7E" w:rsidRPr="0096419D">
        <w:rPr>
          <w:rFonts w:asciiTheme="majorBidi" w:hAnsiTheme="majorBidi" w:cstheme="majorBidi"/>
        </w:rPr>
        <w:t xml:space="preserve">Consultation – Gestion des </w:t>
      </w:r>
      <w:r w:rsidR="00A55DD1">
        <w:rPr>
          <w:rFonts w:asciiTheme="majorBidi" w:hAnsiTheme="majorBidi" w:cstheme="majorBidi"/>
        </w:rPr>
        <w:t>déchets d’activités sanitaires à risques infectieux (DASRI)</w:t>
      </w:r>
      <w:r w:rsidR="00A13A7E" w:rsidRPr="0096419D">
        <w:rPr>
          <w:rFonts w:asciiTheme="majorBidi" w:hAnsiTheme="majorBidi" w:cstheme="majorBidi"/>
        </w:rPr>
        <w:t xml:space="preserve"> et des produits de santé</w:t>
      </w:r>
      <w:r w:rsidR="00A13A7E">
        <w:rPr>
          <w:rFonts w:asciiTheme="majorBidi" w:hAnsiTheme="majorBidi" w:cstheme="majorBidi"/>
        </w:rPr>
        <w:t> »</w:t>
      </w:r>
    </w:p>
    <w:p w14:paraId="1CEADA02" w14:textId="69B5BCC0" w:rsidR="0023799A" w:rsidRPr="0023799A" w:rsidRDefault="0023799A" w:rsidP="0023799A">
      <w:pPr>
        <w:shd w:val="clear" w:color="auto" w:fill="FFFFFF"/>
        <w:spacing w:after="360" w:line="375" w:lineRule="atLeast"/>
        <w:rPr>
          <w:rFonts w:asciiTheme="majorBidi" w:eastAsia="Times New Roman" w:hAnsiTheme="majorBidi" w:cstheme="majorBidi"/>
          <w:color w:val="333333"/>
          <w:kern w:val="0"/>
          <w:lang w:eastAsia="fr-FR"/>
          <w14:ligatures w14:val="none"/>
        </w:rPr>
      </w:pPr>
    </w:p>
    <w:p w14:paraId="4C7C7F2C" w14:textId="4923106A" w:rsidR="0096419D" w:rsidRPr="0096419D" w:rsidRDefault="0096419D" w:rsidP="00A13A7E">
      <w:pPr>
        <w:rPr>
          <w:rFonts w:asciiTheme="majorBidi" w:hAnsiTheme="majorBidi" w:cstheme="majorBidi"/>
        </w:rPr>
      </w:pPr>
    </w:p>
    <w:sectPr w:rsidR="0096419D" w:rsidRPr="0096419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A0CF4" w14:textId="77777777" w:rsidR="00740865" w:rsidRDefault="00740865" w:rsidP="00D7124F">
      <w:pPr>
        <w:spacing w:after="0" w:line="240" w:lineRule="auto"/>
      </w:pPr>
      <w:r>
        <w:separator/>
      </w:r>
    </w:p>
  </w:endnote>
  <w:endnote w:type="continuationSeparator" w:id="0">
    <w:p w14:paraId="1B5D147E" w14:textId="77777777" w:rsidR="00740865" w:rsidRDefault="00740865" w:rsidP="00D712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charset w:val="00"/>
    <w:family w:val="swiss"/>
    <w:pitch w:val="variable"/>
    <w:sig w:usb0="E10002FF" w:usb1="5000ECFF" w:usb2="0000002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7856" w14:textId="77777777" w:rsidR="00740865" w:rsidRDefault="00740865" w:rsidP="00D7124F">
      <w:pPr>
        <w:spacing w:after="0" w:line="240" w:lineRule="auto"/>
      </w:pPr>
      <w:r>
        <w:separator/>
      </w:r>
    </w:p>
  </w:footnote>
  <w:footnote w:type="continuationSeparator" w:id="0">
    <w:p w14:paraId="189D96F4" w14:textId="77777777" w:rsidR="00740865" w:rsidRDefault="00740865" w:rsidP="00D712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0C676" w14:textId="7EBC2992" w:rsidR="00D7124F" w:rsidRDefault="00D7124F">
    <w:pPr>
      <w:pStyle w:val="En-tte"/>
    </w:pPr>
    <w:r w:rsidRPr="00BA6149">
      <w:rPr>
        <w:noProof/>
        <w:lang w:eastAsia="fr-FR"/>
      </w:rPr>
      <w:drawing>
        <wp:inline distT="0" distB="0" distL="0" distR="0" wp14:anchorId="1393CC50" wp14:editId="2811DFB9">
          <wp:extent cx="1638249" cy="676275"/>
          <wp:effectExtent l="0" t="0" r="635" b="0"/>
          <wp:docPr id="3015748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2401" t="21825" r="12698" b="16336"/>
                  <a:stretch>
                    <a:fillRect/>
                  </a:stretch>
                </pic:blipFill>
                <pic:spPr bwMode="auto">
                  <a:xfrm>
                    <a:off x="0" y="0"/>
                    <a:ext cx="1647869" cy="6802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91ED8"/>
    <w:multiLevelType w:val="multilevel"/>
    <w:tmpl w:val="072E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86596"/>
    <w:multiLevelType w:val="multilevel"/>
    <w:tmpl w:val="09AED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F238AE"/>
    <w:multiLevelType w:val="multilevel"/>
    <w:tmpl w:val="5A76E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DB6C66"/>
    <w:multiLevelType w:val="multilevel"/>
    <w:tmpl w:val="BD8E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CF7F3D"/>
    <w:multiLevelType w:val="multilevel"/>
    <w:tmpl w:val="3C002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0538EE"/>
    <w:multiLevelType w:val="multilevel"/>
    <w:tmpl w:val="6214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E42556"/>
    <w:multiLevelType w:val="multilevel"/>
    <w:tmpl w:val="F8904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B518C7"/>
    <w:multiLevelType w:val="hybridMultilevel"/>
    <w:tmpl w:val="1D967CF8"/>
    <w:lvl w:ilvl="0" w:tplc="CC06B9AA">
      <w:start w:val="8"/>
      <w:numFmt w:val="bullet"/>
      <w:lvlText w:val="-"/>
      <w:lvlJc w:val="left"/>
      <w:pPr>
        <w:ind w:left="720" w:hanging="360"/>
      </w:pPr>
      <w:rPr>
        <w:rFonts w:ascii="Lato" w:eastAsia="Times New Roman" w:hAnsi="Lato"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642307E"/>
    <w:multiLevelType w:val="multilevel"/>
    <w:tmpl w:val="06F6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9C5014"/>
    <w:multiLevelType w:val="multilevel"/>
    <w:tmpl w:val="AB264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2A78A1"/>
    <w:multiLevelType w:val="multilevel"/>
    <w:tmpl w:val="3B105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F90300"/>
    <w:multiLevelType w:val="multilevel"/>
    <w:tmpl w:val="9AE2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6D2BA7"/>
    <w:multiLevelType w:val="multilevel"/>
    <w:tmpl w:val="CD98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362231"/>
    <w:multiLevelType w:val="hybridMultilevel"/>
    <w:tmpl w:val="3BF80F20"/>
    <w:lvl w:ilvl="0" w:tplc="6816B5FC">
      <w:start w:val="2"/>
      <w:numFmt w:val="bullet"/>
      <w:lvlText w:val="-"/>
      <w:lvlJc w:val="left"/>
      <w:pPr>
        <w:ind w:left="420" w:hanging="360"/>
      </w:pPr>
      <w:rPr>
        <w:rFonts w:ascii="Times New Roman" w:eastAsiaTheme="minorHAnsi"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4" w15:restartNumberingAfterBreak="0">
    <w:nsid w:val="5ACE57B5"/>
    <w:multiLevelType w:val="multilevel"/>
    <w:tmpl w:val="2B6E7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3959A4"/>
    <w:multiLevelType w:val="multilevel"/>
    <w:tmpl w:val="787CA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A632A6"/>
    <w:multiLevelType w:val="multilevel"/>
    <w:tmpl w:val="8756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2F020B"/>
    <w:multiLevelType w:val="multilevel"/>
    <w:tmpl w:val="17D8257C"/>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o"/>
      <w:lvlJc w:val="left"/>
      <w:pPr>
        <w:tabs>
          <w:tab w:val="num" w:pos="1647"/>
        </w:tabs>
        <w:ind w:left="1647" w:hanging="360"/>
      </w:pPr>
      <w:rPr>
        <w:rFonts w:ascii="Courier New" w:hAnsi="Courier New" w:hint="default"/>
        <w:sz w:val="20"/>
      </w:rPr>
    </w:lvl>
    <w:lvl w:ilvl="2" w:tentative="1">
      <w:start w:val="1"/>
      <w:numFmt w:val="bullet"/>
      <w:lvlText w:val=""/>
      <w:lvlJc w:val="left"/>
      <w:pPr>
        <w:tabs>
          <w:tab w:val="num" w:pos="2367"/>
        </w:tabs>
        <w:ind w:left="2367" w:hanging="360"/>
      </w:pPr>
      <w:rPr>
        <w:rFonts w:ascii="Wingdings" w:hAnsi="Wingdings" w:hint="default"/>
        <w:sz w:val="20"/>
      </w:rPr>
    </w:lvl>
    <w:lvl w:ilvl="3" w:tentative="1">
      <w:start w:val="1"/>
      <w:numFmt w:val="bullet"/>
      <w:lvlText w:val=""/>
      <w:lvlJc w:val="left"/>
      <w:pPr>
        <w:tabs>
          <w:tab w:val="num" w:pos="3087"/>
        </w:tabs>
        <w:ind w:left="3087" w:hanging="360"/>
      </w:pPr>
      <w:rPr>
        <w:rFonts w:ascii="Wingdings" w:hAnsi="Wingdings" w:hint="default"/>
        <w:sz w:val="20"/>
      </w:rPr>
    </w:lvl>
    <w:lvl w:ilvl="4" w:tentative="1">
      <w:start w:val="1"/>
      <w:numFmt w:val="bullet"/>
      <w:lvlText w:val=""/>
      <w:lvlJc w:val="left"/>
      <w:pPr>
        <w:tabs>
          <w:tab w:val="num" w:pos="3807"/>
        </w:tabs>
        <w:ind w:left="3807" w:hanging="360"/>
      </w:pPr>
      <w:rPr>
        <w:rFonts w:ascii="Wingdings" w:hAnsi="Wingdings" w:hint="default"/>
        <w:sz w:val="20"/>
      </w:rPr>
    </w:lvl>
    <w:lvl w:ilvl="5" w:tentative="1">
      <w:start w:val="1"/>
      <w:numFmt w:val="bullet"/>
      <w:lvlText w:val=""/>
      <w:lvlJc w:val="left"/>
      <w:pPr>
        <w:tabs>
          <w:tab w:val="num" w:pos="4527"/>
        </w:tabs>
        <w:ind w:left="4527" w:hanging="360"/>
      </w:pPr>
      <w:rPr>
        <w:rFonts w:ascii="Wingdings" w:hAnsi="Wingdings" w:hint="default"/>
        <w:sz w:val="20"/>
      </w:rPr>
    </w:lvl>
    <w:lvl w:ilvl="6" w:tentative="1">
      <w:start w:val="1"/>
      <w:numFmt w:val="bullet"/>
      <w:lvlText w:val=""/>
      <w:lvlJc w:val="left"/>
      <w:pPr>
        <w:tabs>
          <w:tab w:val="num" w:pos="5247"/>
        </w:tabs>
        <w:ind w:left="5247" w:hanging="360"/>
      </w:pPr>
      <w:rPr>
        <w:rFonts w:ascii="Wingdings" w:hAnsi="Wingdings" w:hint="default"/>
        <w:sz w:val="20"/>
      </w:rPr>
    </w:lvl>
    <w:lvl w:ilvl="7" w:tentative="1">
      <w:start w:val="1"/>
      <w:numFmt w:val="bullet"/>
      <w:lvlText w:val=""/>
      <w:lvlJc w:val="left"/>
      <w:pPr>
        <w:tabs>
          <w:tab w:val="num" w:pos="5967"/>
        </w:tabs>
        <w:ind w:left="5967" w:hanging="360"/>
      </w:pPr>
      <w:rPr>
        <w:rFonts w:ascii="Wingdings" w:hAnsi="Wingdings" w:hint="default"/>
        <w:sz w:val="20"/>
      </w:rPr>
    </w:lvl>
    <w:lvl w:ilvl="8" w:tentative="1">
      <w:start w:val="1"/>
      <w:numFmt w:val="bullet"/>
      <w:lvlText w:val=""/>
      <w:lvlJc w:val="left"/>
      <w:pPr>
        <w:tabs>
          <w:tab w:val="num" w:pos="6687"/>
        </w:tabs>
        <w:ind w:left="6687" w:hanging="360"/>
      </w:pPr>
      <w:rPr>
        <w:rFonts w:ascii="Wingdings" w:hAnsi="Wingdings" w:hint="default"/>
        <w:sz w:val="20"/>
      </w:rPr>
    </w:lvl>
  </w:abstractNum>
  <w:abstractNum w:abstractNumId="18" w15:restartNumberingAfterBreak="0">
    <w:nsid w:val="759C3D32"/>
    <w:multiLevelType w:val="multilevel"/>
    <w:tmpl w:val="C07E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8A462A"/>
    <w:multiLevelType w:val="hybridMultilevel"/>
    <w:tmpl w:val="DBF83CD2"/>
    <w:lvl w:ilvl="0" w:tplc="040C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0" w15:restartNumberingAfterBreak="0">
    <w:nsid w:val="7B217F13"/>
    <w:multiLevelType w:val="hybridMultilevel"/>
    <w:tmpl w:val="1F6244F6"/>
    <w:lvl w:ilvl="0" w:tplc="DDACD2A4">
      <w:start w:val="1"/>
      <w:numFmt w:val="decimal"/>
      <w:lvlText w:val="%1."/>
      <w:lvlJc w:val="left"/>
      <w:pPr>
        <w:ind w:left="720" w:hanging="360"/>
      </w:pPr>
      <w:rPr>
        <w:b/>
        <w:bCs/>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7C8D7D7C"/>
    <w:multiLevelType w:val="multilevel"/>
    <w:tmpl w:val="7EC84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211D7D"/>
    <w:multiLevelType w:val="multilevel"/>
    <w:tmpl w:val="ECBCA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2357780">
    <w:abstractNumId w:val="20"/>
  </w:num>
  <w:num w:numId="2" w16cid:durableId="79059181">
    <w:abstractNumId w:val="9"/>
  </w:num>
  <w:num w:numId="3" w16cid:durableId="1741639791">
    <w:abstractNumId w:val="12"/>
  </w:num>
  <w:num w:numId="4" w16cid:durableId="1778600485">
    <w:abstractNumId w:val="21"/>
  </w:num>
  <w:num w:numId="5" w16cid:durableId="776019598">
    <w:abstractNumId w:val="6"/>
  </w:num>
  <w:num w:numId="6" w16cid:durableId="1212576691">
    <w:abstractNumId w:val="17"/>
  </w:num>
  <w:num w:numId="7" w16cid:durableId="528182762">
    <w:abstractNumId w:val="16"/>
  </w:num>
  <w:num w:numId="8" w16cid:durableId="492962328">
    <w:abstractNumId w:val="22"/>
  </w:num>
  <w:num w:numId="9" w16cid:durableId="1996764143">
    <w:abstractNumId w:val="1"/>
  </w:num>
  <w:num w:numId="10" w16cid:durableId="1757438434">
    <w:abstractNumId w:val="2"/>
  </w:num>
  <w:num w:numId="11" w16cid:durableId="2059208710">
    <w:abstractNumId w:val="15"/>
  </w:num>
  <w:num w:numId="12" w16cid:durableId="575673311">
    <w:abstractNumId w:val="18"/>
  </w:num>
  <w:num w:numId="13" w16cid:durableId="1349867297">
    <w:abstractNumId w:val="0"/>
  </w:num>
  <w:num w:numId="14" w16cid:durableId="1998075571">
    <w:abstractNumId w:val="11"/>
  </w:num>
  <w:num w:numId="15" w16cid:durableId="84232750">
    <w:abstractNumId w:val="3"/>
  </w:num>
  <w:num w:numId="16" w16cid:durableId="404302670">
    <w:abstractNumId w:val="8"/>
  </w:num>
  <w:num w:numId="17" w16cid:durableId="1266621139">
    <w:abstractNumId w:val="13"/>
  </w:num>
  <w:num w:numId="18" w16cid:durableId="1825245633">
    <w:abstractNumId w:val="19"/>
  </w:num>
  <w:num w:numId="19" w16cid:durableId="993223217">
    <w:abstractNumId w:val="14"/>
  </w:num>
  <w:num w:numId="20" w16cid:durableId="1171605672">
    <w:abstractNumId w:val="5"/>
  </w:num>
  <w:num w:numId="21" w16cid:durableId="358553707">
    <w:abstractNumId w:val="4"/>
  </w:num>
  <w:num w:numId="22" w16cid:durableId="1075785866">
    <w:abstractNumId w:val="10"/>
  </w:num>
  <w:num w:numId="23" w16cid:durableId="14182907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0C3"/>
    <w:rsid w:val="00085462"/>
    <w:rsid w:val="001060C3"/>
    <w:rsid w:val="001131B8"/>
    <w:rsid w:val="00133105"/>
    <w:rsid w:val="001F20B4"/>
    <w:rsid w:val="00225128"/>
    <w:rsid w:val="0023799A"/>
    <w:rsid w:val="002F4010"/>
    <w:rsid w:val="004E5BA5"/>
    <w:rsid w:val="0067752B"/>
    <w:rsid w:val="007031F9"/>
    <w:rsid w:val="00740865"/>
    <w:rsid w:val="007D600A"/>
    <w:rsid w:val="00875D20"/>
    <w:rsid w:val="00954990"/>
    <w:rsid w:val="0096419D"/>
    <w:rsid w:val="00A13A7E"/>
    <w:rsid w:val="00A55DD1"/>
    <w:rsid w:val="00B241A7"/>
    <w:rsid w:val="00B836E8"/>
    <w:rsid w:val="00BB2686"/>
    <w:rsid w:val="00BE39D0"/>
    <w:rsid w:val="00BF64E1"/>
    <w:rsid w:val="00C31229"/>
    <w:rsid w:val="00D36A23"/>
    <w:rsid w:val="00D7124F"/>
    <w:rsid w:val="00DE6170"/>
    <w:rsid w:val="00E83F9D"/>
    <w:rsid w:val="00F20B27"/>
    <w:rsid w:val="00F769E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30F4"/>
  <w15:chartTrackingRefBased/>
  <w15:docId w15:val="{CBD1C9E0-9FFD-4C9D-9872-F8360B68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24F"/>
  </w:style>
  <w:style w:type="paragraph" w:styleId="Titre1">
    <w:name w:val="heading 1"/>
    <w:basedOn w:val="Normal"/>
    <w:next w:val="Normal"/>
    <w:link w:val="Titre1Car"/>
    <w:uiPriority w:val="9"/>
    <w:qFormat/>
    <w:rsid w:val="001060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1060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1060C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1060C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1060C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1060C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060C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060C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060C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060C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1060C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1060C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1060C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1060C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1060C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060C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060C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060C3"/>
    <w:rPr>
      <w:rFonts w:eastAsiaTheme="majorEastAsia" w:cstheme="majorBidi"/>
      <w:color w:val="272727" w:themeColor="text1" w:themeTint="D8"/>
    </w:rPr>
  </w:style>
  <w:style w:type="paragraph" w:styleId="Titre">
    <w:name w:val="Title"/>
    <w:basedOn w:val="Normal"/>
    <w:next w:val="Normal"/>
    <w:link w:val="TitreCar"/>
    <w:uiPriority w:val="10"/>
    <w:qFormat/>
    <w:rsid w:val="001060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060C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060C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060C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060C3"/>
    <w:pPr>
      <w:spacing w:before="160"/>
      <w:jc w:val="center"/>
    </w:pPr>
    <w:rPr>
      <w:i/>
      <w:iCs/>
      <w:color w:val="404040" w:themeColor="text1" w:themeTint="BF"/>
    </w:rPr>
  </w:style>
  <w:style w:type="character" w:customStyle="1" w:styleId="CitationCar">
    <w:name w:val="Citation Car"/>
    <w:basedOn w:val="Policepardfaut"/>
    <w:link w:val="Citation"/>
    <w:uiPriority w:val="29"/>
    <w:rsid w:val="001060C3"/>
    <w:rPr>
      <w:i/>
      <w:iCs/>
      <w:color w:val="404040" w:themeColor="text1" w:themeTint="BF"/>
    </w:rPr>
  </w:style>
  <w:style w:type="paragraph" w:styleId="Paragraphedeliste">
    <w:name w:val="List Paragraph"/>
    <w:basedOn w:val="Normal"/>
    <w:uiPriority w:val="34"/>
    <w:qFormat/>
    <w:rsid w:val="001060C3"/>
    <w:pPr>
      <w:ind w:left="720"/>
      <w:contextualSpacing/>
    </w:pPr>
  </w:style>
  <w:style w:type="character" w:styleId="Accentuationintense">
    <w:name w:val="Intense Emphasis"/>
    <w:basedOn w:val="Policepardfaut"/>
    <w:uiPriority w:val="21"/>
    <w:qFormat/>
    <w:rsid w:val="001060C3"/>
    <w:rPr>
      <w:i/>
      <w:iCs/>
      <w:color w:val="0F4761" w:themeColor="accent1" w:themeShade="BF"/>
    </w:rPr>
  </w:style>
  <w:style w:type="paragraph" w:styleId="Citationintense">
    <w:name w:val="Intense Quote"/>
    <w:basedOn w:val="Normal"/>
    <w:next w:val="Normal"/>
    <w:link w:val="CitationintenseCar"/>
    <w:uiPriority w:val="30"/>
    <w:qFormat/>
    <w:rsid w:val="001060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1060C3"/>
    <w:rPr>
      <w:i/>
      <w:iCs/>
      <w:color w:val="0F4761" w:themeColor="accent1" w:themeShade="BF"/>
    </w:rPr>
  </w:style>
  <w:style w:type="character" w:styleId="Rfrenceintense">
    <w:name w:val="Intense Reference"/>
    <w:basedOn w:val="Policepardfaut"/>
    <w:uiPriority w:val="32"/>
    <w:qFormat/>
    <w:rsid w:val="001060C3"/>
    <w:rPr>
      <w:b/>
      <w:bCs/>
      <w:smallCaps/>
      <w:color w:val="0F4761" w:themeColor="accent1" w:themeShade="BF"/>
      <w:spacing w:val="5"/>
    </w:rPr>
  </w:style>
  <w:style w:type="paragraph" w:styleId="En-tte">
    <w:name w:val="header"/>
    <w:basedOn w:val="Normal"/>
    <w:link w:val="En-tteCar"/>
    <w:uiPriority w:val="99"/>
    <w:unhideWhenUsed/>
    <w:rsid w:val="00D7124F"/>
    <w:pPr>
      <w:tabs>
        <w:tab w:val="center" w:pos="4536"/>
        <w:tab w:val="right" w:pos="9072"/>
      </w:tabs>
      <w:spacing w:after="0" w:line="240" w:lineRule="auto"/>
    </w:pPr>
  </w:style>
  <w:style w:type="character" w:customStyle="1" w:styleId="En-tteCar">
    <w:name w:val="En-tête Car"/>
    <w:basedOn w:val="Policepardfaut"/>
    <w:link w:val="En-tte"/>
    <w:uiPriority w:val="99"/>
    <w:rsid w:val="00D7124F"/>
  </w:style>
  <w:style w:type="paragraph" w:styleId="Pieddepage">
    <w:name w:val="footer"/>
    <w:basedOn w:val="Normal"/>
    <w:link w:val="PieddepageCar"/>
    <w:uiPriority w:val="99"/>
    <w:unhideWhenUsed/>
    <w:rsid w:val="00D7124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7124F"/>
  </w:style>
  <w:style w:type="paragraph" w:styleId="Rvision">
    <w:name w:val="Revision"/>
    <w:hidden/>
    <w:uiPriority w:val="99"/>
    <w:semiHidden/>
    <w:rsid w:val="00875D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tement@atsrtn.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91089-626C-4AA8-980B-E071C488C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1154</Words>
  <Characters>6347</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Ameni AHMED</dc:creator>
  <cp:keywords/>
  <dc:description/>
  <cp:lastModifiedBy>Ameni AHMED</cp:lastModifiedBy>
  <cp:revision>3</cp:revision>
  <dcterms:created xsi:type="dcterms:W3CDTF">2026-10-21T18:21:00Z</dcterms:created>
  <dcterms:modified xsi:type="dcterms:W3CDTF">2026-10-30T10:38:00Z</dcterms:modified>
</cp:coreProperties>
</file>