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AFE74">
      <w:pPr>
        <w:jc w:val="left"/>
        <w:rPr>
          <w:rFonts w:asciiTheme="majorBidi" w:hAnsiTheme="majorBidi" w:cstheme="majorBidi"/>
          <w:b/>
          <w:sz w:val="28"/>
          <w:szCs w:val="28"/>
          <w:lang w:val="fr-FR"/>
        </w:rPr>
      </w:pPr>
    </w:p>
    <w:p w14:paraId="56252349">
      <w:pPr>
        <w:jc w:val="left"/>
        <w:rPr>
          <w:rFonts w:asciiTheme="majorBidi" w:hAnsiTheme="majorBidi" w:cstheme="majorBidi"/>
          <w:b/>
          <w:sz w:val="28"/>
          <w:szCs w:val="28"/>
          <w:lang w:val="fr-FR"/>
        </w:rPr>
      </w:pPr>
    </w:p>
    <w:p w14:paraId="1B527099">
      <w:pPr>
        <w:tabs>
          <w:tab w:val="left" w:pos="400"/>
          <w:tab w:val="right" w:pos="9072"/>
        </w:tabs>
        <w:jc w:val="left"/>
        <w:rPr>
          <w:rFonts w:asciiTheme="majorBidi" w:hAnsiTheme="majorBidi" w:cstheme="majorBidi"/>
          <w:b/>
          <w:sz w:val="28"/>
          <w:szCs w:val="28"/>
          <w:lang w:val="fr-FR"/>
        </w:rPr>
      </w:pPr>
      <w:r>
        <w:rPr>
          <w:rFonts w:asciiTheme="majorBidi" w:hAnsiTheme="majorBidi" w:cstheme="majorBidi"/>
          <w:b/>
          <w:sz w:val="28"/>
          <w:szCs w:val="28"/>
          <w:lang w:val="fr-FR"/>
        </w:rPr>
        <w:t>Lieu d’affectation : Tunis</w:t>
      </w:r>
    </w:p>
    <w:p w14:paraId="27946568">
      <w:pPr>
        <w:jc w:val="left"/>
        <w:rPr>
          <w:rFonts w:asciiTheme="majorBidi" w:hAnsiTheme="majorBidi" w:cstheme="majorBidi"/>
          <w:b/>
          <w:sz w:val="28"/>
          <w:szCs w:val="28"/>
          <w:lang w:val="fr-FR" w:eastAsia="fr-BE"/>
        </w:rPr>
      </w:pPr>
      <w:r>
        <w:rPr>
          <w:rFonts w:asciiTheme="majorBidi" w:hAnsiTheme="majorBidi" w:cstheme="majorBidi"/>
          <w:b/>
          <w:sz w:val="28"/>
          <w:szCs w:val="28"/>
          <w:lang w:val="fr-FR" w:eastAsia="fr-BE"/>
        </w:rPr>
        <w:t xml:space="preserve"> Statut : National</w:t>
      </w:r>
    </w:p>
    <w:p w14:paraId="311B4D16">
      <w:pPr>
        <w:jc w:val="left"/>
        <w:rPr>
          <w:rFonts w:hint="default" w:asciiTheme="majorBidi" w:hAnsiTheme="majorBidi" w:cstheme="majorBidi"/>
          <w:b/>
          <w:sz w:val="28"/>
          <w:szCs w:val="28"/>
          <w:lang w:val="fr-FR"/>
        </w:rPr>
      </w:pPr>
      <w:r>
        <w:rPr>
          <w:rFonts w:asciiTheme="majorBidi" w:hAnsiTheme="majorBidi" w:cstheme="majorBidi"/>
          <w:b/>
          <w:sz w:val="28"/>
          <w:szCs w:val="28"/>
          <w:lang w:val="fr-FR"/>
        </w:rPr>
        <w:t xml:space="preserve">Clôture de l’appel : </w:t>
      </w:r>
      <w:r>
        <w:rPr>
          <w:rFonts w:hint="default" w:asciiTheme="majorBidi" w:hAnsiTheme="majorBidi" w:cstheme="majorBidi"/>
          <w:b/>
          <w:sz w:val="28"/>
          <w:szCs w:val="28"/>
          <w:lang w:val="fr-FR"/>
        </w:rPr>
        <w:t>16/01/2026</w:t>
      </w:r>
    </w:p>
    <w:p w14:paraId="2CD5158F">
      <w:pPr>
        <w:jc w:val="left"/>
        <w:rPr>
          <w:rFonts w:asciiTheme="majorBidi" w:hAnsiTheme="majorBidi" w:cstheme="majorBidi"/>
          <w:b/>
          <w:sz w:val="28"/>
          <w:szCs w:val="28"/>
          <w:lang w:val="fr-FR"/>
        </w:rPr>
      </w:pPr>
      <w:r>
        <w:rPr>
          <w:rFonts w:asciiTheme="majorBidi" w:hAnsiTheme="majorBidi" w:cstheme="majorBidi"/>
          <w:b/>
          <w:sz w:val="28"/>
          <w:szCs w:val="28"/>
          <w:lang w:val="fr-FR"/>
        </w:rPr>
        <w:t>Entrée en fonction :ASAP</w:t>
      </w:r>
    </w:p>
    <w:p w14:paraId="2B39AFE4">
      <w:pPr>
        <w:jc w:val="left"/>
        <w:rPr>
          <w:rFonts w:asciiTheme="majorBidi" w:hAnsiTheme="majorBidi" w:cstheme="majorBidi"/>
          <w:b/>
          <w:sz w:val="28"/>
          <w:szCs w:val="28"/>
          <w:lang w:val="fr-FR"/>
        </w:rPr>
      </w:pPr>
    </w:p>
    <w:p w14:paraId="62C33AC9">
      <w:pPr>
        <w:rPr>
          <w:rFonts w:asciiTheme="majorBidi" w:hAnsiTheme="majorBidi" w:cstheme="majorBidi"/>
          <w:color w:val="0070C0"/>
          <w:sz w:val="28"/>
          <w:szCs w:val="28"/>
          <w:lang w:val="fr-FR"/>
        </w:rPr>
      </w:pPr>
      <w:r>
        <w:rPr>
          <w:rFonts w:asciiTheme="majorBidi" w:hAnsiTheme="majorBidi" w:cstheme="majorBidi"/>
          <w:sz w:val="28"/>
          <w:szCs w:val="28"/>
          <w:lang w:val="fr-FR"/>
        </w:rPr>
        <mc:AlternateContent>
          <mc:Choice Requires="wps">
            <w:drawing>
              <wp:anchor distT="0" distB="0" distL="114300" distR="114300" simplePos="0" relativeHeight="251660288" behindDoc="0" locked="0" layoutInCell="1" allowOverlap="1">
                <wp:simplePos x="0" y="0"/>
                <wp:positionH relativeFrom="column">
                  <wp:posOffset>-161290</wp:posOffset>
                </wp:positionH>
                <wp:positionV relativeFrom="paragraph">
                  <wp:posOffset>107950</wp:posOffset>
                </wp:positionV>
                <wp:extent cx="6153150" cy="885825"/>
                <wp:effectExtent l="5080" t="5080" r="13970" b="444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153150" cy="88582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7pt;margin-top:8.5pt;height:69.75pt;width:484.5pt;z-index:251660288;mso-width-relative:page;mso-height-relative:page;" filled="f" stroked="t" coordsize="21600,21600" o:gfxdata="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UNFvPYAAAACgEAAA8AAAAAAAAAAQAgAAAAIgAAAGRycy9kb3ducmV2LnhtbFBLAQIUABQAAAAI&#10;AIdO4kD35dfRJgIAAFcEAAAOAAAAAAAAAAEAIAAAACcBAABkcnMvZTJvRG9jLnhtbFBLBQYAAAAA&#10;BgAGAFkBAAC/BQAAAAA=&#10;">
                <v:fill on="f" focussize="0,0"/>
                <v:stroke color="#000000" miterlimit="8" joinstyle="miter"/>
                <v:imagedata o:title=""/>
                <o:lock v:ext="edit" aspectratio="f"/>
              </v:rect>
            </w:pict>
          </mc:Fallback>
        </mc:AlternateContent>
      </w:r>
    </w:p>
    <w:p w14:paraId="3B590C1F">
      <w:pPr>
        <w:jc w:val="center"/>
        <w:rPr>
          <w:b/>
          <w:bCs/>
          <w:sz w:val="24"/>
          <w:szCs w:val="24"/>
        </w:rPr>
      </w:pPr>
      <w:r>
        <w:rPr>
          <w:rFonts w:hint="default" w:ascii="Calibri" w:hAnsi="Calibri" w:cs="Calibri"/>
          <w:b/>
          <w:sz w:val="28"/>
          <w:szCs w:val="28"/>
          <w:lang w:val="fr-FR"/>
        </w:rPr>
        <w:t xml:space="preserve">FICHE DE POSTE: </w:t>
      </w:r>
      <w:r>
        <w:rPr>
          <w:rFonts w:hint="default" w:ascii="Calibri" w:hAnsi="Calibri" w:cs="Calibri"/>
          <w:b/>
          <w:bCs/>
          <w:sz w:val="28"/>
          <w:szCs w:val="28"/>
        </w:rPr>
        <w:t>Agent de dépistage communautaire VIH/VHC/ Syphilis</w:t>
      </w:r>
    </w:p>
    <w:p w14:paraId="33002E18">
      <w:pPr>
        <w:jc w:val="center"/>
        <w:rPr>
          <w:rStyle w:val="3"/>
          <w:rFonts w:asciiTheme="majorBidi" w:hAnsiTheme="majorBidi" w:cstheme="majorBidi"/>
          <w:bCs w:val="0"/>
          <w:sz w:val="28"/>
          <w:szCs w:val="28"/>
          <w:lang w:val="fr-FR"/>
        </w:rPr>
      </w:pPr>
    </w:p>
    <w:p w14:paraId="09355C43">
      <w:pPr>
        <w:pBdr>
          <w:bottom w:val="single" w:color="000000" w:sz="4" w:space="1"/>
        </w:pBdr>
        <w:rPr>
          <w:rFonts w:hint="default" w:ascii="Calibri" w:hAnsi="Calibri" w:cs="Calibri"/>
          <w:b/>
          <w:sz w:val="28"/>
          <w:szCs w:val="28"/>
        </w:rPr>
      </w:pPr>
      <w:r>
        <w:rPr>
          <w:rFonts w:hint="default" w:ascii="Calibri" w:hAnsi="Calibri" w:cs="Calibri"/>
          <w:b/>
          <w:sz w:val="28"/>
          <w:szCs w:val="28"/>
        </w:rPr>
        <w:t xml:space="preserve">Présentation de l’Atl-MST Sida-Tunisie </w:t>
      </w:r>
    </w:p>
    <w:p w14:paraId="5F211BE1">
      <w:pPr>
        <w:rPr>
          <w:rFonts w:hint="default" w:ascii="Calibri" w:hAnsi="Calibri" w:cs="Calibri"/>
          <w:sz w:val="22"/>
          <w:szCs w:val="22"/>
        </w:rPr>
      </w:pPr>
      <w:r>
        <w:rPr>
          <w:rFonts w:hint="default" w:ascii="Calibri" w:hAnsi="Calibri" w:cs="Calibri"/>
          <w:sz w:val="22"/>
          <w:szCs w:val="22"/>
        </w:rPr>
        <w:t>Fondée en 1990, l'Association Tunisienne de Lutte contre les Maladies Sexuellement Transmissibles et le Sida (ATL- MST Sida) joue un rôle central dans la promotion des bonnes pratiques en matière de Santé Sexuelle et Reproductive en Tunisie. Dotée d'un Bureau national basé à Sfax et de sections actives à travers le pays, elle œuvre activement pour sensibiliser les jeunes, la population générale et les populations clés. Ses actions incluent des séances de sensibilisation, des dépistages gratuits et anonymes, la distribution de préservatifs, un accompagnement psychosocial, ainsi que la formation d'éducateurs pairs, des ateliers-débats et des actions de prévention ciblées pour les populations à risque.</w:t>
      </w:r>
    </w:p>
    <w:p w14:paraId="143760A8">
      <w:pPr>
        <w:spacing w:before="0" w:beforeAutospacing="0"/>
        <w:outlineLvl w:val="9"/>
        <w:rPr>
          <w:rStyle w:val="3"/>
          <w:rFonts w:cstheme="minorHAnsi"/>
          <w:color w:val="auto"/>
          <w:sz w:val="28"/>
          <w:szCs w:val="28"/>
          <w:u w:val="single"/>
          <w:lang w:val="fr-FR"/>
        </w:rPr>
      </w:pPr>
    </w:p>
    <w:p w14:paraId="2B83BF4F">
      <w:pPr>
        <w:spacing w:before="240" w:after="240"/>
        <w:rPr>
          <w:rFonts w:eastAsia="Arial" w:cstheme="minorHAnsi"/>
          <w:b/>
          <w:bCs/>
          <w:color w:val="auto"/>
          <w:sz w:val="28"/>
          <w:szCs w:val="28"/>
          <w:u w:val="single"/>
          <w:lang w:val="fr-FR"/>
        </w:rPr>
      </w:pPr>
      <w:r>
        <w:rPr>
          <w:rFonts w:eastAsia="Arial" w:cstheme="minorHAnsi"/>
          <w:b/>
          <w:bCs/>
          <w:color w:val="auto"/>
          <w:sz w:val="28"/>
          <w:szCs w:val="28"/>
          <w:u w:val="single"/>
          <w:lang w:val="fr-FR"/>
        </w:rPr>
        <w:t xml:space="preserve">Présentation du projet : </w:t>
      </w:r>
    </w:p>
    <w:p w14:paraId="784F0EF7">
      <w:pPr>
        <w:spacing w:before="240" w:after="240"/>
        <w:rPr>
          <w:rFonts w:eastAsia="Arial" w:cstheme="minorHAnsi"/>
          <w:color w:val="auto"/>
          <w:sz w:val="22"/>
          <w:szCs w:val="22"/>
          <w:lang w:val="fr-FR"/>
        </w:rPr>
      </w:pPr>
      <w:r>
        <w:rPr>
          <w:rFonts w:eastAsia="Arial" w:cstheme="minorHAnsi"/>
          <w:color w:val="auto"/>
          <w:sz w:val="22"/>
          <w:szCs w:val="22"/>
          <w:lang w:val="fr-FR"/>
        </w:rPr>
        <w:t>Le projet s’inscrit dans le cadre du Programme d’Appui du Fonds Mondial de Lutte contre le Sida, la Tuberculose et le Paludisme en partenariat avec le Programme des Nations Unies pour le Développement PNUD et en collaboration avec les organisations de la société civile œuvrant dans le domaine de la riposte contre le VIH/ Sida en Tunisie,</w:t>
      </w:r>
      <w:r>
        <w:rPr>
          <w:rFonts w:cstheme="minorHAnsi"/>
          <w:color w:val="333333"/>
          <w:sz w:val="22"/>
          <w:szCs w:val="22"/>
          <w:lang w:val="fr-FR"/>
        </w:rPr>
        <w:t xml:space="preserve"> »,  ATL MST SIDA TUNIS recrute un(e) chargé (e) de  programme dont les tâches attribuées décrites ci-dessous. </w:t>
      </w:r>
    </w:p>
    <w:p w14:paraId="39A7BD64">
      <w:pPr>
        <w:pStyle w:val="5"/>
        <w:spacing w:before="240" w:beforeAutospacing="0" w:after="120" w:afterAutospacing="0" w:line="302" w:lineRule="atLeast"/>
        <w:textAlignment w:val="baseline"/>
        <w:rPr>
          <w:rStyle w:val="3"/>
          <w:rFonts w:asciiTheme="majorBidi" w:hAnsiTheme="majorBidi" w:cstheme="majorBidi"/>
          <w:sz w:val="20"/>
          <w:szCs w:val="20"/>
          <w:u w:val="single"/>
        </w:rPr>
      </w:pPr>
    </w:p>
    <w:p w14:paraId="60E7C0A4"/>
    <w:p w14:paraId="3A6BD4DE">
      <w:pPr>
        <w:pStyle w:val="9"/>
        <w:numPr>
          <w:ilvl w:val="0"/>
          <w:numId w:val="1"/>
        </w:numPr>
        <w:rPr>
          <w:b/>
          <w:bCs/>
          <w:sz w:val="24"/>
          <w:szCs w:val="24"/>
        </w:rPr>
      </w:pPr>
      <w:r>
        <w:rPr>
          <w:b/>
          <w:bCs/>
          <w:sz w:val="24"/>
          <w:szCs w:val="24"/>
        </w:rPr>
        <w:t>Objectifs</w:t>
      </w:r>
    </w:p>
    <w:p w14:paraId="1130F474">
      <w:pPr>
        <w:pStyle w:val="9"/>
      </w:pPr>
    </w:p>
    <w:p w14:paraId="544E6F20">
      <w:pPr>
        <w:pStyle w:val="9"/>
        <w:numPr>
          <w:ilvl w:val="0"/>
          <w:numId w:val="2"/>
        </w:numPr>
      </w:pPr>
      <w:r>
        <w:t>Accélérer la riposte au VIH en Tunisie ;</w:t>
      </w:r>
    </w:p>
    <w:p w14:paraId="66657A99">
      <w:pPr>
        <w:pStyle w:val="9"/>
        <w:numPr>
          <w:ilvl w:val="0"/>
          <w:numId w:val="2"/>
        </w:numPr>
      </w:pPr>
      <w:r>
        <w:t>Sensibiliser les populations clés à l’importance du dépistage VIH/VHC / Syphilis;</w:t>
      </w:r>
    </w:p>
    <w:p w14:paraId="48BCE7FF">
      <w:pPr>
        <w:pStyle w:val="9"/>
        <w:numPr>
          <w:ilvl w:val="0"/>
          <w:numId w:val="2"/>
        </w:numPr>
      </w:pPr>
      <w:r>
        <w:t>Récolter des données sur la séroprévalence des populations clés en Tunisie ;</w:t>
      </w:r>
    </w:p>
    <w:p w14:paraId="54FFE73D">
      <w:pPr>
        <w:pStyle w:val="9"/>
        <w:numPr>
          <w:ilvl w:val="0"/>
          <w:numId w:val="2"/>
        </w:numPr>
      </w:pPr>
      <w:r>
        <w:t xml:space="preserve">Améliorer la prise en charge et l’orientation des personnes vivant avec le VIH ; </w:t>
      </w:r>
    </w:p>
    <w:p w14:paraId="7C8FC725">
      <w:pPr>
        <w:rPr>
          <w:b/>
          <w:bCs/>
          <w:sz w:val="24"/>
          <w:szCs w:val="24"/>
        </w:rPr>
      </w:pPr>
    </w:p>
    <w:p w14:paraId="0FCB4DD2">
      <w:pPr>
        <w:pStyle w:val="9"/>
        <w:numPr>
          <w:ilvl w:val="0"/>
          <w:numId w:val="1"/>
        </w:numPr>
      </w:pPr>
      <w:r>
        <w:rPr>
          <w:b/>
          <w:bCs/>
          <w:sz w:val="24"/>
          <w:szCs w:val="24"/>
        </w:rPr>
        <w:t>Principale attribution</w:t>
      </w:r>
    </w:p>
    <w:p w14:paraId="31F4679F">
      <w:r>
        <w:t>L’agent doit dépister les personnes se présentant à l’ATL MST SIDA TUNIS. Il doit procéder au test rapide VIH et/ou VHC /Syphilis selon les procédures enseignées pendant la formation, indiquer le résultat du test aux bénéficiaires et effectuer l’orientation vers le test de confirmation pour les cas positifs. Il doit toujours veiller à respecter l’anonymat du bénéficiaire, la charte éthique et éviter toute stigmatisation ou discrimination.</w:t>
      </w:r>
    </w:p>
    <w:p w14:paraId="2CD41CF9">
      <w:pPr>
        <w:pStyle w:val="9"/>
        <w:numPr>
          <w:ilvl w:val="0"/>
          <w:numId w:val="1"/>
        </w:numPr>
        <w:rPr>
          <w:b/>
          <w:bCs/>
          <w:sz w:val="24"/>
          <w:szCs w:val="24"/>
        </w:rPr>
      </w:pPr>
      <w:r>
        <w:rPr>
          <w:b/>
          <w:bCs/>
          <w:sz w:val="24"/>
          <w:szCs w:val="24"/>
        </w:rPr>
        <w:t>Relations opérationnelles</w:t>
      </w:r>
    </w:p>
    <w:p w14:paraId="19CAAC1D">
      <w:r>
        <w:t xml:space="preserve">L’agent de dépistage reçoit ses directives du Chargé de programme population clé et coordinatrice générale  de l’ATL MST sida Tunis. </w:t>
      </w:r>
    </w:p>
    <w:p w14:paraId="3D0A3B8A">
      <w:r>
        <w:t xml:space="preserve">Il doit travailler en coordination, avec tout le personnel de l’ATL MST sida Tunis, le personnel des Centres d’Accompagnement pour la Prévention de l’ATL, et  les éducateurs pairs de l’ATL </w:t>
      </w:r>
    </w:p>
    <w:p w14:paraId="6FF14434"/>
    <w:p w14:paraId="091F8F60">
      <w:pPr>
        <w:pStyle w:val="9"/>
        <w:numPr>
          <w:ilvl w:val="0"/>
          <w:numId w:val="1"/>
        </w:numPr>
        <w:rPr>
          <w:b/>
          <w:bCs/>
          <w:sz w:val="24"/>
          <w:szCs w:val="24"/>
        </w:rPr>
      </w:pPr>
      <w:r>
        <w:rPr>
          <w:b/>
          <w:bCs/>
          <w:sz w:val="24"/>
          <w:szCs w:val="24"/>
        </w:rPr>
        <w:t>Description des tâches</w:t>
      </w:r>
    </w:p>
    <w:p w14:paraId="31549A3A">
      <w:pPr>
        <w:pStyle w:val="9"/>
        <w:rPr>
          <w:b/>
          <w:bCs/>
          <w:sz w:val="24"/>
          <w:szCs w:val="24"/>
        </w:rPr>
      </w:pPr>
    </w:p>
    <w:p w14:paraId="6E009312">
      <w:pPr>
        <w:pStyle w:val="9"/>
        <w:numPr>
          <w:ilvl w:val="0"/>
          <w:numId w:val="3"/>
        </w:numPr>
        <w:spacing w:after="0"/>
      </w:pPr>
      <w:r>
        <w:t xml:space="preserve">Accueillir les bénéficiaires souhaitant se faire dépister </w:t>
      </w:r>
    </w:p>
    <w:p w14:paraId="7EA517C5">
      <w:pPr>
        <w:pStyle w:val="9"/>
        <w:numPr>
          <w:ilvl w:val="0"/>
          <w:numId w:val="3"/>
        </w:numPr>
        <w:spacing w:after="0"/>
      </w:pPr>
      <w:r>
        <w:t>Effectuer le test rapide VIH et/ou VHC / Syphilis</w:t>
      </w:r>
    </w:p>
    <w:p w14:paraId="1368718E">
      <w:pPr>
        <w:pStyle w:val="9"/>
        <w:numPr>
          <w:ilvl w:val="0"/>
          <w:numId w:val="3"/>
        </w:numPr>
        <w:spacing w:after="0"/>
      </w:pPr>
      <w:r>
        <w:t>Remplir le questionnaire de dépistage selon les réponses des bénéficiaires ;</w:t>
      </w:r>
    </w:p>
    <w:p w14:paraId="286D0076">
      <w:pPr>
        <w:pStyle w:val="9"/>
        <w:numPr>
          <w:ilvl w:val="0"/>
          <w:numId w:val="3"/>
        </w:numPr>
        <w:spacing w:after="0"/>
      </w:pPr>
      <w:r>
        <w:t xml:space="preserve">Rappeler les risques de transmission et les moyens de prévention du VIH et du VHC / Syphilis Répondre aux interrogations posées par les bénéficiaires concernant le VIH/sida et le VHC / Syphilis </w:t>
      </w:r>
    </w:p>
    <w:p w14:paraId="5C0D4905">
      <w:pPr>
        <w:pStyle w:val="9"/>
        <w:numPr>
          <w:ilvl w:val="0"/>
          <w:numId w:val="3"/>
        </w:numPr>
        <w:spacing w:after="0"/>
      </w:pPr>
      <w:r>
        <w:t xml:space="preserve">Indiquer le résultat du test aux bénéficiaires ; </w:t>
      </w:r>
    </w:p>
    <w:p w14:paraId="5E85AB7B">
      <w:pPr>
        <w:pStyle w:val="9"/>
        <w:numPr>
          <w:ilvl w:val="0"/>
          <w:numId w:val="3"/>
        </w:numPr>
        <w:spacing w:after="0"/>
      </w:pPr>
      <w:r>
        <w:t xml:space="preserve">Conseiller et orienter les bénéficiaires vers le test de confirmation si le test rapide est positif ; </w:t>
      </w:r>
    </w:p>
    <w:p w14:paraId="10FD1624">
      <w:pPr>
        <w:pStyle w:val="9"/>
        <w:numPr>
          <w:ilvl w:val="0"/>
          <w:numId w:val="3"/>
        </w:numPr>
        <w:spacing w:after="0"/>
      </w:pPr>
      <w:r>
        <w:t>Enregistrer et archiver tous les résultats de façon à ce qu’ils soient recensés par le PNLS ;</w:t>
      </w:r>
    </w:p>
    <w:p w14:paraId="2BD1D60A">
      <w:pPr>
        <w:pStyle w:val="9"/>
        <w:numPr>
          <w:ilvl w:val="0"/>
          <w:numId w:val="3"/>
        </w:numPr>
        <w:spacing w:after="0"/>
      </w:pPr>
      <w:r>
        <w:t xml:space="preserve">Tenir l’inventaire des tests rapides reçus et des tests rapides utilisés. </w:t>
      </w:r>
    </w:p>
    <w:p w14:paraId="4AD08245">
      <w:pPr>
        <w:pStyle w:val="9"/>
        <w:numPr>
          <w:ilvl w:val="0"/>
          <w:numId w:val="3"/>
        </w:numPr>
        <w:spacing w:after="0"/>
      </w:pPr>
      <w:r>
        <w:t xml:space="preserve">Respecter l’anonymat et la confidentialité des bénéficiaires, ainsi que la charte éthique l’activité du dépistage. </w:t>
      </w:r>
    </w:p>
    <w:p w14:paraId="53779E39">
      <w:pPr>
        <w:rPr>
          <w:b/>
          <w:bCs/>
          <w:sz w:val="24"/>
          <w:szCs w:val="24"/>
        </w:rPr>
      </w:pPr>
    </w:p>
    <w:p w14:paraId="77D21E9F">
      <w:pPr>
        <w:pStyle w:val="9"/>
        <w:numPr>
          <w:ilvl w:val="0"/>
          <w:numId w:val="1"/>
        </w:numPr>
        <w:rPr>
          <w:b/>
          <w:bCs/>
          <w:sz w:val="24"/>
          <w:szCs w:val="24"/>
        </w:rPr>
      </w:pPr>
      <w:r>
        <w:rPr>
          <w:b/>
          <w:bCs/>
          <w:sz w:val="24"/>
          <w:szCs w:val="24"/>
        </w:rPr>
        <w:t>Profil et qualifications requises</w:t>
      </w:r>
    </w:p>
    <w:p w14:paraId="220EC2BB">
      <w:pPr>
        <w:pStyle w:val="9"/>
      </w:pPr>
    </w:p>
    <w:p w14:paraId="0935747F">
      <w:pPr>
        <w:numPr>
          <w:ilvl w:val="0"/>
          <w:numId w:val="4"/>
        </w:numPr>
        <w:shd w:val="clear" w:color="auto" w:fill="FFFFFF"/>
        <w:spacing w:before="100" w:beforeAutospacing="1" w:after="100" w:afterAutospacing="1" w:line="360" w:lineRule="auto"/>
        <w:jc w:val="both"/>
      </w:pPr>
      <w:r>
        <w:t>Ayant une expérience minimum 2 ans dans le milieu associatif et particulièrement dans des associations travaillant avec les populations à comportement à haut risque.</w:t>
      </w:r>
    </w:p>
    <w:p w14:paraId="77B29D0C">
      <w:pPr>
        <w:numPr>
          <w:ilvl w:val="0"/>
          <w:numId w:val="4"/>
        </w:numPr>
        <w:shd w:val="clear" w:color="auto" w:fill="FFFFFF"/>
        <w:spacing w:before="100" w:beforeAutospacing="1" w:after="100" w:afterAutospacing="1" w:line="360" w:lineRule="auto"/>
        <w:jc w:val="both"/>
      </w:pPr>
      <w:r>
        <w:t>Ayant une bonne connaissance du contexte national et international de lutte contre le VIH/SIDA (situation, intervenants, politiques</w:t>
      </w:r>
    </w:p>
    <w:p w14:paraId="7BCD2D8D">
      <w:pPr>
        <w:numPr>
          <w:ilvl w:val="0"/>
          <w:numId w:val="4"/>
        </w:numPr>
        <w:shd w:val="clear" w:color="auto" w:fill="FFFFFF"/>
        <w:spacing w:before="100" w:beforeAutospacing="1" w:after="100" w:afterAutospacing="1" w:line="360" w:lineRule="auto"/>
        <w:jc w:val="both"/>
      </w:pPr>
      <w:r>
        <w:t>De préférence expérience dans le milieu de la santé.</w:t>
      </w:r>
    </w:p>
    <w:p w14:paraId="6893346A">
      <w:pPr>
        <w:pStyle w:val="9"/>
        <w:numPr>
          <w:ilvl w:val="0"/>
          <w:numId w:val="4"/>
        </w:numPr>
      </w:pPr>
      <w:r>
        <w:t>Bonne capacité d’écoute et de communication.</w:t>
      </w:r>
    </w:p>
    <w:p w14:paraId="4107D8F3">
      <w:pPr>
        <w:pStyle w:val="9"/>
        <w:numPr>
          <w:ilvl w:val="0"/>
          <w:numId w:val="4"/>
        </w:numPr>
        <w:autoSpaceDE w:val="0"/>
        <w:autoSpaceDN w:val="0"/>
        <w:adjustRightInd w:val="0"/>
        <w:rPr>
          <w:rFonts w:ascii="Calibri" w:hAnsi="Calibri" w:cs="Calibri"/>
          <w:b/>
          <w:bCs/>
          <w:i/>
          <w:iCs/>
          <w:color w:val="000000"/>
          <w:sz w:val="32"/>
          <w:szCs w:val="32"/>
        </w:rPr>
      </w:pPr>
      <w:r>
        <w:t>Capacité à travailler sous pression, de façon autonome et rigoureuse.</w:t>
      </w:r>
    </w:p>
    <w:p w14:paraId="42230090">
      <w:pPr>
        <w:pStyle w:val="9"/>
        <w:autoSpaceDE w:val="0"/>
        <w:autoSpaceDN w:val="0"/>
        <w:adjustRightInd w:val="0"/>
        <w:rPr>
          <w:rFonts w:ascii="Calibri" w:hAnsi="Calibri" w:cs="Calibri"/>
          <w:b/>
          <w:bCs/>
          <w:i/>
          <w:iCs/>
          <w:color w:val="000000"/>
          <w:sz w:val="32"/>
          <w:szCs w:val="32"/>
        </w:rPr>
      </w:pPr>
    </w:p>
    <w:p w14:paraId="771BE832">
      <w:pPr>
        <w:pStyle w:val="9"/>
        <w:autoSpaceDE w:val="0"/>
        <w:autoSpaceDN w:val="0"/>
        <w:adjustRightInd w:val="0"/>
        <w:rPr>
          <w:rFonts w:ascii="Calibri" w:hAnsi="Calibri" w:cs="Calibri"/>
          <w:b/>
          <w:bCs/>
          <w:i/>
          <w:iCs/>
          <w:color w:val="000000"/>
          <w:sz w:val="32"/>
          <w:szCs w:val="32"/>
        </w:rPr>
      </w:pPr>
      <w:r>
        <w:rPr>
          <w:rFonts w:ascii="Calibri" w:hAnsi="Calibri" w:cs="Calibri"/>
          <w:b/>
          <w:bCs/>
          <w:i/>
          <w:iCs/>
          <w:color w:val="000000"/>
          <w:sz w:val="32"/>
          <w:szCs w:val="32"/>
        </w:rPr>
        <w:t xml:space="preserve">Les dossiers de candidature (composés d’un CV et une lettre de motivation en arabe ou en Français) doivent être envoyés par courrier électronique À l’adresse suivante : atlsidatunis@gmail.com mentionnant en objet : </w:t>
      </w:r>
      <w:r>
        <w:rPr>
          <w:rFonts w:hint="default" w:ascii="Calibri" w:hAnsi="Calibri" w:cs="Calibri"/>
          <w:b/>
          <w:bCs/>
          <w:i/>
          <w:iCs/>
          <w:color w:val="000000"/>
          <w:sz w:val="32"/>
          <w:szCs w:val="32"/>
          <w:lang w:val="fr-FR"/>
        </w:rPr>
        <w:t>(</w:t>
      </w:r>
      <w:r>
        <w:rPr>
          <w:rFonts w:ascii="Calibri" w:hAnsi="Calibri" w:cs="Calibri"/>
          <w:b/>
          <w:bCs/>
          <w:i/>
          <w:iCs/>
          <w:color w:val="000000"/>
          <w:sz w:val="32"/>
          <w:szCs w:val="32"/>
        </w:rPr>
        <w:t>Candidature pour  le poste é « Agent de dépistage communautaire</w:t>
      </w:r>
      <w:r>
        <w:rPr>
          <w:rFonts w:hint="default" w:ascii="Calibri" w:hAnsi="Calibri" w:cs="Calibri"/>
          <w:b/>
          <w:bCs/>
          <w:i/>
          <w:iCs/>
          <w:color w:val="000000"/>
          <w:sz w:val="32"/>
          <w:szCs w:val="32"/>
          <w:lang w:val="fr-FR"/>
        </w:rPr>
        <w:t>)</w:t>
      </w:r>
      <w:r>
        <w:rPr>
          <w:rFonts w:ascii="Calibri" w:hAnsi="Calibri" w:cs="Calibri"/>
          <w:b/>
          <w:bCs/>
          <w:i/>
          <w:iCs/>
          <w:color w:val="000000"/>
          <w:sz w:val="32"/>
          <w:szCs w:val="32"/>
        </w:rPr>
        <w:t xml:space="preserve"> </w:t>
      </w:r>
    </w:p>
    <w:p w14:paraId="1C5C4C5D">
      <w:pPr>
        <w:pStyle w:val="9"/>
        <w:autoSpaceDE w:val="0"/>
        <w:autoSpaceDN w:val="0"/>
        <w:adjustRightInd w:val="0"/>
        <w:rPr>
          <w:rFonts w:ascii="Calibri" w:hAnsi="Calibri" w:cs="Calibri"/>
          <w:b/>
          <w:bCs/>
          <w:i/>
          <w:iCs/>
          <w:color w:val="000000"/>
          <w:sz w:val="32"/>
          <w:szCs w:val="32"/>
        </w:rPr>
      </w:pPr>
    </w:p>
    <w:p w14:paraId="014C9C39">
      <w:pPr>
        <w:pStyle w:val="9"/>
        <w:autoSpaceDE w:val="0"/>
        <w:autoSpaceDN w:val="0"/>
        <w:adjustRightInd w:val="0"/>
        <w:rPr>
          <w:rFonts w:ascii="Calibri" w:hAnsi="Calibri" w:cs="Calibri"/>
          <w:b/>
          <w:bCs/>
          <w:color w:val="000000"/>
          <w:sz w:val="23"/>
          <w:szCs w:val="23"/>
        </w:rPr>
      </w:pPr>
      <w:r>
        <w:rPr>
          <w:rFonts w:ascii="Calibri" w:hAnsi="Calibri" w:cs="Calibri"/>
          <w:b/>
          <w:bCs/>
          <w:color w:val="000000"/>
          <w:sz w:val="23"/>
          <w:szCs w:val="23"/>
        </w:rPr>
        <w:t>Le dernier délai de réception des candidatures est fixé</w:t>
      </w:r>
      <w:r>
        <w:rPr>
          <w:rFonts w:hint="default" w:ascii="Calibri" w:hAnsi="Calibri" w:cs="Calibri"/>
          <w:b/>
          <w:bCs/>
          <w:color w:val="000000"/>
          <w:sz w:val="23"/>
          <w:szCs w:val="23"/>
          <w:lang w:val="fr-FR"/>
        </w:rPr>
        <w:t xml:space="preserve"> au  16/01/2026 </w:t>
      </w:r>
      <w:r>
        <w:rPr>
          <w:rFonts w:ascii="Calibri" w:hAnsi="Calibri" w:cs="Calibri"/>
          <w:b/>
          <w:bCs/>
          <w:color w:val="000000"/>
          <w:sz w:val="23"/>
          <w:szCs w:val="23"/>
        </w:rPr>
        <w:t xml:space="preserve"> </w:t>
      </w:r>
      <w:r>
        <w:rPr>
          <w:rFonts w:hint="default" w:ascii="Calibri" w:hAnsi="Calibri" w:cs="Calibri"/>
          <w:b/>
          <w:bCs/>
          <w:color w:val="000000"/>
          <w:sz w:val="23"/>
          <w:szCs w:val="23"/>
          <w:lang w:val="fr-FR"/>
        </w:rPr>
        <w:t>à</w:t>
      </w:r>
      <w:r>
        <w:rPr>
          <w:rFonts w:ascii="Calibri" w:hAnsi="Calibri" w:cs="Calibri"/>
          <w:b/>
          <w:bCs/>
          <w:color w:val="000000"/>
          <w:sz w:val="23"/>
          <w:szCs w:val="23"/>
        </w:rPr>
        <w:t xml:space="preserve"> </w:t>
      </w:r>
      <w:r>
        <w:rPr>
          <w:rFonts w:hint="default" w:ascii="Calibri" w:hAnsi="Calibri" w:cs="Calibri"/>
          <w:b/>
          <w:bCs/>
          <w:color w:val="000000"/>
          <w:sz w:val="23"/>
          <w:szCs w:val="23"/>
          <w:lang w:val="fr-FR"/>
        </w:rPr>
        <w:t>17:00</w:t>
      </w:r>
      <w:r>
        <w:rPr>
          <w:rFonts w:ascii="Calibri" w:hAnsi="Calibri" w:cs="Calibri"/>
          <w:b/>
          <w:bCs/>
          <w:color w:val="000000"/>
          <w:sz w:val="23"/>
          <w:szCs w:val="23"/>
        </w:rPr>
        <w:t xml:space="preserve"> (Heure de Tunis). </w:t>
      </w:r>
    </w:p>
    <w:p w14:paraId="169966FF">
      <w:pPr>
        <w:pageBreakBefore/>
        <w:autoSpaceDE w:val="0"/>
        <w:autoSpaceDN w:val="0"/>
        <w:adjustRightInd w:val="0"/>
        <w:rPr>
          <w:rFonts w:ascii="Calibri" w:hAnsi="Calibri" w:cs="Calibri"/>
          <w:color w:val="000000"/>
          <w:sz w:val="23"/>
          <w:szCs w:val="23"/>
        </w:rPr>
      </w:pPr>
      <w:r>
        <w:rPr>
          <w:rFonts w:ascii="Calibri" w:hAnsi="Calibri" w:cs="Calibri"/>
          <w:color w:val="000000"/>
          <w:sz w:val="23"/>
          <w:szCs w:val="23"/>
        </w:rPr>
        <w:t xml:space="preserve">Tout dossier incomplet ou reçu en dehors du délai établi sera considéré irrecevable et ne sera pas examiné. </w:t>
      </w:r>
    </w:p>
    <w:p w14:paraId="600D8C9D">
      <w:pPr>
        <w:autoSpaceDE w:val="0"/>
        <w:autoSpaceDN w:val="0"/>
        <w:adjustRightInd w:val="0"/>
        <w:rPr>
          <w:rFonts w:ascii="Calibri" w:hAnsi="Calibri" w:cs="Calibri"/>
          <w:b/>
          <w:bCs/>
          <w:color w:val="000000"/>
          <w:sz w:val="32"/>
          <w:szCs w:val="32"/>
        </w:rPr>
      </w:pPr>
    </w:p>
    <w:p w14:paraId="64FBADB4">
      <w:pPr>
        <w:autoSpaceDE w:val="0"/>
        <w:autoSpaceDN w:val="0"/>
        <w:adjustRightInd w:val="0"/>
        <w:rPr>
          <w:rFonts w:hint="default" w:ascii="Calibri" w:hAnsi="Calibri" w:cs="Calibri"/>
          <w:color w:val="000000"/>
          <w:sz w:val="28"/>
          <w:szCs w:val="28"/>
          <w:lang w:val="fr-FR"/>
        </w:rPr>
      </w:pPr>
      <w:r>
        <w:rPr>
          <w:rFonts w:ascii="Calibri" w:hAnsi="Calibri" w:cs="Calibri"/>
          <w:b/>
          <w:bCs/>
          <w:color w:val="000000"/>
          <w:sz w:val="32"/>
          <w:szCs w:val="32"/>
        </w:rPr>
        <w:t xml:space="preserve">N.B : </w:t>
      </w:r>
      <w:r>
        <w:rPr>
          <w:rFonts w:ascii="Calibri" w:hAnsi="Calibri" w:cs="Calibri"/>
          <w:b/>
          <w:bCs/>
          <w:color w:val="000000"/>
          <w:sz w:val="23"/>
          <w:szCs w:val="23"/>
        </w:rPr>
        <w:t xml:space="preserve">pour ceux qui veulent déposer leur dossier en format papier veuillez noter que vous avez la possibilité de </w:t>
      </w:r>
      <w:r>
        <w:rPr>
          <w:rFonts w:hint="default" w:ascii="Calibri" w:hAnsi="Calibri" w:cs="Calibri"/>
          <w:b/>
          <w:bCs/>
          <w:color w:val="000000"/>
          <w:sz w:val="23"/>
          <w:szCs w:val="23"/>
          <w:lang w:val="fr-FR"/>
        </w:rPr>
        <w:t xml:space="preserve">le faire </w:t>
      </w:r>
      <w:r>
        <w:rPr>
          <w:rFonts w:ascii="Calibri" w:hAnsi="Calibri" w:cs="Calibri"/>
          <w:b/>
          <w:bCs/>
          <w:color w:val="000000"/>
          <w:sz w:val="23"/>
          <w:szCs w:val="23"/>
        </w:rPr>
        <w:t xml:space="preserve"> directement au bureau d’ordre</w:t>
      </w:r>
      <w:r>
        <w:rPr>
          <w:rFonts w:hint="default" w:ascii="Calibri" w:hAnsi="Calibri" w:cs="Calibri"/>
          <w:b/>
          <w:bCs/>
          <w:color w:val="000000"/>
          <w:sz w:val="23"/>
          <w:szCs w:val="23"/>
          <w:lang w:val="fr-FR"/>
        </w:rPr>
        <w:t xml:space="preserve"> rue Elkhalil Manzeh 8 </w:t>
      </w:r>
      <w:r>
        <w:rPr>
          <w:rFonts w:ascii="Calibri" w:hAnsi="Calibri" w:cs="Calibri"/>
          <w:b/>
          <w:bCs/>
          <w:color w:val="000000"/>
          <w:sz w:val="23"/>
          <w:szCs w:val="23"/>
        </w:rPr>
        <w:t xml:space="preserve"> de 9 h00 h à </w:t>
      </w:r>
      <w:r>
        <w:rPr>
          <w:rFonts w:hint="default" w:ascii="Calibri" w:hAnsi="Calibri" w:cs="Calibri"/>
          <w:b/>
          <w:bCs/>
          <w:color w:val="000000"/>
          <w:sz w:val="23"/>
          <w:szCs w:val="23"/>
          <w:lang w:val="fr-FR"/>
        </w:rPr>
        <w:t>17:00</w:t>
      </w:r>
      <w:r>
        <w:rPr>
          <w:rFonts w:ascii="Calibri" w:hAnsi="Calibri" w:cs="Calibri"/>
          <w:b/>
          <w:bCs/>
          <w:color w:val="000000"/>
          <w:sz w:val="23"/>
          <w:szCs w:val="23"/>
        </w:rPr>
        <w:t xml:space="preserve"> h d</w:t>
      </w:r>
      <w:r>
        <w:rPr>
          <w:rFonts w:hint="default" w:ascii="Calibri" w:hAnsi="Calibri" w:cs="Calibri"/>
          <w:b/>
          <w:bCs/>
          <w:color w:val="000000"/>
          <w:sz w:val="23"/>
          <w:szCs w:val="23"/>
          <w:lang w:val="fr-FR"/>
        </w:rPr>
        <w:t>u</w:t>
      </w:r>
      <w:r>
        <w:rPr>
          <w:rFonts w:ascii="Calibri" w:hAnsi="Calibri" w:cs="Calibri"/>
          <w:b/>
          <w:bCs/>
          <w:color w:val="000000"/>
          <w:sz w:val="23"/>
          <w:szCs w:val="23"/>
        </w:rPr>
        <w:t xml:space="preserve"> lundi au vendredi tout en mentionnant sur l’enveloppe </w:t>
      </w:r>
      <w:r>
        <w:rPr>
          <w:rFonts w:ascii="Calibri" w:hAnsi="Calibri" w:cs="Calibri"/>
          <w:b/>
          <w:bCs/>
          <w:i/>
          <w:iCs/>
          <w:color w:val="000000"/>
          <w:sz w:val="28"/>
          <w:szCs w:val="28"/>
        </w:rPr>
        <w:t xml:space="preserve">Candidature pour le poste </w:t>
      </w:r>
      <w:r>
        <w:rPr>
          <w:rFonts w:hint="default" w:ascii="Calibri" w:hAnsi="Calibri" w:cs="Calibri"/>
          <w:b/>
          <w:bCs/>
          <w:i/>
          <w:iCs/>
          <w:color w:val="000000"/>
          <w:sz w:val="28"/>
          <w:szCs w:val="28"/>
          <w:lang w:val="fr-FR"/>
        </w:rPr>
        <w:t>(</w:t>
      </w:r>
      <w:r>
        <w:rPr>
          <w:rFonts w:ascii="Calibri" w:hAnsi="Calibri" w:cs="Calibri"/>
          <w:b/>
          <w:bCs/>
          <w:i/>
          <w:iCs/>
          <w:color w:val="000000"/>
          <w:sz w:val="28"/>
          <w:szCs w:val="28"/>
        </w:rPr>
        <w:t> Agent de dépistage communautaire  </w:t>
      </w:r>
      <w:r>
        <w:rPr>
          <w:rFonts w:hint="default" w:ascii="Calibri" w:hAnsi="Calibri" w:cs="Calibri"/>
          <w:b/>
          <w:bCs/>
          <w:i/>
          <w:iCs/>
          <w:color w:val="000000"/>
          <w:sz w:val="28"/>
          <w:szCs w:val="28"/>
          <w:lang w:val="fr-FR"/>
        </w:rPr>
        <w:t xml:space="preserve">) </w:t>
      </w:r>
    </w:p>
    <w:p w14:paraId="067965B5">
      <w:pPr>
        <w:shd w:val="clear" w:color="auto" w:fill="FFFFFF"/>
        <w:spacing w:before="100" w:beforeAutospacing="1" w:after="100" w:afterAutospacing="1" w:line="360" w:lineRule="auto"/>
        <w:jc w:val="both"/>
      </w:pPr>
      <w:r>
        <w:rPr>
          <w:rFonts w:ascii="Calibri" w:hAnsi="Calibri" w:cs="Calibri"/>
          <w:color w:val="000000"/>
          <w:sz w:val="23"/>
          <w:szCs w:val="23"/>
        </w:rPr>
        <w:t xml:space="preserve">Seul.e.s les candidat.e.s retenu.e.s seront </w:t>
      </w:r>
      <w:r>
        <w:t>contacté</w:t>
      </w:r>
      <w:r>
        <w:rPr>
          <w:rFonts w:ascii="Calibri" w:hAnsi="Calibri" w:cs="Calibri"/>
          <w:color w:val="000000"/>
          <w:sz w:val="23"/>
          <w:szCs w:val="23"/>
        </w:rPr>
        <w:t>.e.s.</w:t>
      </w:r>
      <w:bookmarkStart w:id="0" w:name="_GoBack"/>
      <w:bookmarkEnd w:id="0"/>
    </w:p>
    <w:p w14:paraId="6DDB87A9">
      <w:pPr>
        <w:pStyle w:val="9"/>
        <w:autoSpaceDE w:val="0"/>
        <w:autoSpaceDN w:val="0"/>
        <w:adjustRightInd w:val="0"/>
        <w:rPr>
          <w:rFonts w:ascii="Calibri" w:hAnsi="Calibri" w:cs="Calibri"/>
          <w:color w:val="000000"/>
          <w:sz w:val="23"/>
          <w:szCs w:val="23"/>
        </w:rPr>
      </w:pPr>
    </w:p>
    <w:p w14:paraId="0ADA0830"/>
    <w:p w14:paraId="235A4569">
      <w:pPr>
        <w:pStyle w:val="9"/>
      </w:pPr>
    </w:p>
    <w:p w14:paraId="40C880D9">
      <w:pPr>
        <w:pStyle w:val="9"/>
        <w:spacing w:after="0"/>
        <w:rPr>
          <w:b/>
          <w:bCs/>
          <w:sz w:val="24"/>
          <w:szCs w:val="24"/>
        </w:rPr>
      </w:pPr>
      <w:r>
        <w:rPr>
          <w:b/>
          <w:bCs/>
          <w:sz w:val="24"/>
          <w:szCs w:val="24"/>
        </w:rPr>
        <w:t xml:space="preserve"> </w:t>
      </w: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C9F65">
    <w:pPr>
      <w:pStyle w:val="7"/>
    </w:pPr>
    <w:r>
      <w:rPr>
        <w:lang w:eastAsia="fr-FR"/>
      </w:rPr>
      <w:drawing>
        <wp:anchor distT="0" distB="0" distL="114300" distR="114300" simplePos="0" relativeHeight="251659264" behindDoc="0" locked="0" layoutInCell="1" allowOverlap="1">
          <wp:simplePos x="0" y="0"/>
          <wp:positionH relativeFrom="column">
            <wp:posOffset>-659765</wp:posOffset>
          </wp:positionH>
          <wp:positionV relativeFrom="paragraph">
            <wp:posOffset>-259080</wp:posOffset>
          </wp:positionV>
          <wp:extent cx="1428750" cy="11061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1106170"/>
                  </a:xfrm>
                  <a:prstGeom prst="rect">
                    <a:avLst/>
                  </a:prstGeom>
                </pic:spPr>
              </pic:pic>
            </a:graphicData>
          </a:graphic>
        </wp:anchor>
      </w:drawing>
    </w:r>
  </w:p>
  <w:p w14:paraId="35AE6EC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020CB"/>
    <w:multiLevelType w:val="multilevel"/>
    <w:tmpl w:val="054020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1F21BE8"/>
    <w:multiLevelType w:val="multilevel"/>
    <w:tmpl w:val="11F21B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B7B1ADA"/>
    <w:multiLevelType w:val="multilevel"/>
    <w:tmpl w:val="3B7B1A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6382E09"/>
    <w:multiLevelType w:val="multilevel"/>
    <w:tmpl w:val="66382E09"/>
    <w:lvl w:ilvl="0" w:tentative="0">
      <w:start w:val="1"/>
      <w:numFmt w:val="decimal"/>
      <w:lvlText w:val="%1)"/>
      <w:lvlJc w:val="left"/>
      <w:pPr>
        <w:ind w:left="720" w:hanging="360"/>
      </w:pPr>
      <w:rPr>
        <w:rFonts w:hint="default"/>
        <w:b/>
        <w:bCs/>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05"/>
    <w:rsid w:val="00025104"/>
    <w:rsid w:val="0005685E"/>
    <w:rsid w:val="0006000B"/>
    <w:rsid w:val="000648F1"/>
    <w:rsid w:val="00076D17"/>
    <w:rsid w:val="000B33D1"/>
    <w:rsid w:val="000B6BC6"/>
    <w:rsid w:val="000C1E41"/>
    <w:rsid w:val="000C7DA5"/>
    <w:rsid w:val="000D40A7"/>
    <w:rsid w:val="00104770"/>
    <w:rsid w:val="001223C2"/>
    <w:rsid w:val="001227D5"/>
    <w:rsid w:val="0013160C"/>
    <w:rsid w:val="001341A0"/>
    <w:rsid w:val="00143329"/>
    <w:rsid w:val="00151353"/>
    <w:rsid w:val="0015517C"/>
    <w:rsid w:val="00161D94"/>
    <w:rsid w:val="00174B03"/>
    <w:rsid w:val="001A7F5F"/>
    <w:rsid w:val="001C4AEA"/>
    <w:rsid w:val="001D7FBB"/>
    <w:rsid w:val="001E00C2"/>
    <w:rsid w:val="001E2526"/>
    <w:rsid w:val="001E7FA3"/>
    <w:rsid w:val="00207AB8"/>
    <w:rsid w:val="00213D23"/>
    <w:rsid w:val="00222139"/>
    <w:rsid w:val="00226745"/>
    <w:rsid w:val="002342E7"/>
    <w:rsid w:val="0024553F"/>
    <w:rsid w:val="002548C6"/>
    <w:rsid w:val="00293906"/>
    <w:rsid w:val="002B5A1E"/>
    <w:rsid w:val="002C532E"/>
    <w:rsid w:val="002D755E"/>
    <w:rsid w:val="002E3A9F"/>
    <w:rsid w:val="003304BB"/>
    <w:rsid w:val="00333B56"/>
    <w:rsid w:val="00372C3B"/>
    <w:rsid w:val="003B4B0E"/>
    <w:rsid w:val="00412AF6"/>
    <w:rsid w:val="004349C9"/>
    <w:rsid w:val="00441D14"/>
    <w:rsid w:val="004474CB"/>
    <w:rsid w:val="004609D3"/>
    <w:rsid w:val="00461E1C"/>
    <w:rsid w:val="004655E6"/>
    <w:rsid w:val="004A6C3F"/>
    <w:rsid w:val="004C6747"/>
    <w:rsid w:val="004F0B70"/>
    <w:rsid w:val="0052090F"/>
    <w:rsid w:val="0053673C"/>
    <w:rsid w:val="005504F3"/>
    <w:rsid w:val="00554549"/>
    <w:rsid w:val="0056537F"/>
    <w:rsid w:val="00583DCE"/>
    <w:rsid w:val="00587F1D"/>
    <w:rsid w:val="005A0813"/>
    <w:rsid w:val="005B2914"/>
    <w:rsid w:val="005F111B"/>
    <w:rsid w:val="005F6F9F"/>
    <w:rsid w:val="0061623C"/>
    <w:rsid w:val="0063303E"/>
    <w:rsid w:val="00633413"/>
    <w:rsid w:val="00637CA0"/>
    <w:rsid w:val="00651C72"/>
    <w:rsid w:val="006765A2"/>
    <w:rsid w:val="0068105A"/>
    <w:rsid w:val="00682E7D"/>
    <w:rsid w:val="00686721"/>
    <w:rsid w:val="0069306C"/>
    <w:rsid w:val="00697DC2"/>
    <w:rsid w:val="0070214F"/>
    <w:rsid w:val="00730A08"/>
    <w:rsid w:val="00767C74"/>
    <w:rsid w:val="00792F0F"/>
    <w:rsid w:val="007A70BE"/>
    <w:rsid w:val="007C1FB9"/>
    <w:rsid w:val="007D499F"/>
    <w:rsid w:val="007E336C"/>
    <w:rsid w:val="007E763C"/>
    <w:rsid w:val="00827998"/>
    <w:rsid w:val="00831993"/>
    <w:rsid w:val="00836B16"/>
    <w:rsid w:val="00847939"/>
    <w:rsid w:val="00856548"/>
    <w:rsid w:val="008657C6"/>
    <w:rsid w:val="00870E2B"/>
    <w:rsid w:val="00873894"/>
    <w:rsid w:val="008C32DC"/>
    <w:rsid w:val="008E3DF0"/>
    <w:rsid w:val="008F4E42"/>
    <w:rsid w:val="009107A0"/>
    <w:rsid w:val="0091671D"/>
    <w:rsid w:val="00924F5C"/>
    <w:rsid w:val="009556F8"/>
    <w:rsid w:val="00977932"/>
    <w:rsid w:val="00991AF3"/>
    <w:rsid w:val="009B1C35"/>
    <w:rsid w:val="00A32599"/>
    <w:rsid w:val="00A445C5"/>
    <w:rsid w:val="00A45EFB"/>
    <w:rsid w:val="00A56AB5"/>
    <w:rsid w:val="00A635EB"/>
    <w:rsid w:val="00A76C30"/>
    <w:rsid w:val="00A803E4"/>
    <w:rsid w:val="00A81626"/>
    <w:rsid w:val="00AA5A4E"/>
    <w:rsid w:val="00AA76CD"/>
    <w:rsid w:val="00AC4FAA"/>
    <w:rsid w:val="00AC63F6"/>
    <w:rsid w:val="00B12FFD"/>
    <w:rsid w:val="00B3326D"/>
    <w:rsid w:val="00B60305"/>
    <w:rsid w:val="00B6310E"/>
    <w:rsid w:val="00B879AB"/>
    <w:rsid w:val="00BE68D5"/>
    <w:rsid w:val="00C345D8"/>
    <w:rsid w:val="00C35241"/>
    <w:rsid w:val="00C4275F"/>
    <w:rsid w:val="00C45267"/>
    <w:rsid w:val="00C868B6"/>
    <w:rsid w:val="00C87668"/>
    <w:rsid w:val="00CB7B07"/>
    <w:rsid w:val="00CE2B2B"/>
    <w:rsid w:val="00D03675"/>
    <w:rsid w:val="00D23CC1"/>
    <w:rsid w:val="00D3231F"/>
    <w:rsid w:val="00D42460"/>
    <w:rsid w:val="00D448CE"/>
    <w:rsid w:val="00D96607"/>
    <w:rsid w:val="00DC53F9"/>
    <w:rsid w:val="00DE527E"/>
    <w:rsid w:val="00DF55B4"/>
    <w:rsid w:val="00DF5FBE"/>
    <w:rsid w:val="00DF7891"/>
    <w:rsid w:val="00E01C6E"/>
    <w:rsid w:val="00E06AFB"/>
    <w:rsid w:val="00E07D1F"/>
    <w:rsid w:val="00E36B21"/>
    <w:rsid w:val="00E44CC1"/>
    <w:rsid w:val="00E46308"/>
    <w:rsid w:val="00E73883"/>
    <w:rsid w:val="00E8774B"/>
    <w:rsid w:val="00E96B1A"/>
    <w:rsid w:val="00EB3F30"/>
    <w:rsid w:val="00EC0635"/>
    <w:rsid w:val="00EE0984"/>
    <w:rsid w:val="00EE2652"/>
    <w:rsid w:val="00EE2D9E"/>
    <w:rsid w:val="00EE3375"/>
    <w:rsid w:val="00F172CA"/>
    <w:rsid w:val="00F27F6C"/>
    <w:rsid w:val="00F451C2"/>
    <w:rsid w:val="00F6169F"/>
    <w:rsid w:val="00F95C59"/>
    <w:rsid w:val="00FA0B5D"/>
    <w:rsid w:val="0BE74D69"/>
    <w:rsid w:val="1A85326E"/>
    <w:rsid w:val="4BF4408B"/>
    <w:rsid w:val="738B2F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3">
    <w:name w:val="Strong"/>
    <w:basedOn w:val="2"/>
    <w:qFormat/>
    <w:uiPriority w:val="22"/>
    <w:rPr>
      <w:b/>
      <w:bCs/>
    </w:r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after="100" w:afterAutospacing="1"/>
    </w:pPr>
    <w:rPr>
      <w:rFonts w:ascii="Times New Roman" w:hAnsi="Times New Roman" w:cs="Times New Roman"/>
      <w:lang w:val="fr-FR"/>
    </w:rPr>
  </w:style>
  <w:style w:type="paragraph" w:styleId="6">
    <w:name w:val="footer"/>
    <w:basedOn w:val="1"/>
    <w:link w:val="11"/>
    <w:unhideWhenUsed/>
    <w:uiPriority w:val="99"/>
    <w:pPr>
      <w:tabs>
        <w:tab w:val="center" w:pos="4536"/>
        <w:tab w:val="right" w:pos="9072"/>
      </w:tabs>
      <w:spacing w:after="0" w:line="240" w:lineRule="auto"/>
    </w:pPr>
  </w:style>
  <w:style w:type="paragraph" w:styleId="7">
    <w:name w:val="header"/>
    <w:basedOn w:val="1"/>
    <w:link w:val="10"/>
    <w:unhideWhenUsed/>
    <w:uiPriority w:val="99"/>
    <w:pPr>
      <w:tabs>
        <w:tab w:val="center" w:pos="4536"/>
        <w:tab w:val="right" w:pos="9072"/>
      </w:tabs>
      <w:spacing w:after="0" w:line="240" w:lineRule="auto"/>
    </w:pPr>
  </w:style>
  <w:style w:type="paragraph" w:styleId="9">
    <w:name w:val="List Paragraph"/>
    <w:basedOn w:val="1"/>
    <w:qFormat/>
    <w:uiPriority w:val="34"/>
    <w:pPr>
      <w:ind w:left="720"/>
      <w:contextualSpacing/>
    </w:pPr>
  </w:style>
  <w:style w:type="character" w:customStyle="1" w:styleId="10">
    <w:name w:val="En-tête Car"/>
    <w:basedOn w:val="2"/>
    <w:link w:val="7"/>
    <w:uiPriority w:val="99"/>
  </w:style>
  <w:style w:type="character" w:customStyle="1" w:styleId="11">
    <w:name w:val="Pied de page Car"/>
    <w:basedOn w:val="2"/>
    <w:link w:val="6"/>
    <w:uiPriority w:val="99"/>
  </w:style>
  <w:style w:type="character" w:customStyle="1" w:styleId="12">
    <w:name w:val="Texte de bulles C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BLACK EDITION - tum0r</Company>
  <Pages>4</Pages>
  <Words>587</Words>
  <Characters>3232</Characters>
  <Lines>26</Lines>
  <Paragraphs>7</Paragraphs>
  <TotalTime>4</TotalTime>
  <ScaleCrop>false</ScaleCrop>
  <LinksUpToDate>false</LinksUpToDate>
  <CharactersWithSpaces>3812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2022-06-29T14:54:00Z</dcterms:created>
  <dc:creator>HP</dc:creator>
  <cp:lastModifiedBy>DELL</cp:lastModifiedBy>
  <dcterms:modified xsi:type="dcterms:W3CDTF">2026-01-06T09:23:18Z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E2E56F595B2C4462A3A066C5D4286EED_13</vt:lpwstr>
  </property>
</Properties>
</file>