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07FF" w14:textId="16F05477" w:rsidR="009C7141" w:rsidRDefault="5AB52B63" w:rsidP="42890205">
      <w:pPr>
        <w:pStyle w:val="Titre3"/>
        <w:spacing w:before="281" w:after="281"/>
        <w:jc w:val="center"/>
        <w:rPr>
          <w:rFonts w:eastAsiaTheme="minorEastAsia" w:cstheme="minorBidi"/>
          <w:b/>
          <w:bCs/>
          <w:color w:val="00B050"/>
          <w:sz w:val="22"/>
          <w:szCs w:val="22"/>
          <w:lang w:val="fr-FR"/>
        </w:rPr>
      </w:pPr>
      <w:r w:rsidRPr="42890205">
        <w:rPr>
          <w:rFonts w:eastAsiaTheme="minorEastAsia" w:cstheme="minorBidi"/>
          <w:b/>
          <w:bCs/>
          <w:color w:val="00B050"/>
          <w:sz w:val="22"/>
          <w:szCs w:val="22"/>
          <w:lang w:val="fr-FR"/>
        </w:rPr>
        <w:t>Évaluation des besoins et du potentiel des femmes et des jeunes accédant aux services de santé fournis par les Associations Membres de l'IPPF-</w:t>
      </w:r>
      <w:r w:rsidR="4E745922" w:rsidRPr="42890205">
        <w:rPr>
          <w:rFonts w:eastAsiaTheme="minorEastAsia" w:cstheme="minorBidi"/>
          <w:b/>
          <w:bCs/>
          <w:color w:val="00B050"/>
          <w:sz w:val="22"/>
          <w:szCs w:val="22"/>
          <w:lang w:val="fr-FR"/>
        </w:rPr>
        <w:t>AWRO :</w:t>
      </w:r>
      <w:r w:rsidRPr="42890205">
        <w:rPr>
          <w:rFonts w:eastAsiaTheme="minorEastAsia" w:cstheme="minorBidi"/>
          <w:b/>
          <w:bCs/>
          <w:color w:val="00B050"/>
          <w:sz w:val="22"/>
          <w:szCs w:val="22"/>
          <w:lang w:val="fr-FR"/>
        </w:rPr>
        <w:t xml:space="preserve"> Cartographie communautaire des opportunités d’artisanat et de petites/micro-entreprises au Soudan, en Mauritanie et en Tunisie</w:t>
      </w:r>
    </w:p>
    <w:p w14:paraId="13A4636F" w14:textId="1D574E52"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Résumé du Projet</w:t>
      </w:r>
    </w:p>
    <w:p w14:paraId="4E9A3940" w14:textId="4F9A1700" w:rsidR="009C7141" w:rsidRPr="00033019" w:rsidRDefault="5AB52B63" w:rsidP="6AD29193">
      <w:pPr>
        <w:spacing w:before="240" w:after="240"/>
        <w:rPr>
          <w:rFonts w:ascii="Aptos" w:eastAsia="Aptos" w:hAnsi="Aptos" w:cs="Aptos"/>
          <w:sz w:val="22"/>
          <w:szCs w:val="22"/>
          <w:lang w:val="fr-FR"/>
        </w:rPr>
      </w:pPr>
      <w:r w:rsidRPr="00033019">
        <w:rPr>
          <w:rFonts w:ascii="Aptos" w:eastAsia="Aptos" w:hAnsi="Aptos" w:cs="Aptos"/>
          <w:sz w:val="22"/>
          <w:szCs w:val="22"/>
          <w:lang w:val="fr-FR"/>
        </w:rPr>
        <w:t xml:space="preserve">Le projet </w:t>
      </w:r>
      <w:r w:rsidRPr="00033019">
        <w:rPr>
          <w:rFonts w:ascii="Aptos" w:eastAsia="Aptos" w:hAnsi="Aptos" w:cs="Aptos"/>
          <w:b/>
          <w:bCs/>
          <w:sz w:val="22"/>
          <w:szCs w:val="22"/>
          <w:lang w:val="fr-FR"/>
        </w:rPr>
        <w:t>Autonomisation économique et sociale pour la santé et le bien-être familial</w:t>
      </w:r>
      <w:r w:rsidRPr="00033019">
        <w:rPr>
          <w:rFonts w:ascii="Aptos" w:eastAsia="Aptos" w:hAnsi="Aptos" w:cs="Aptos"/>
          <w:sz w:val="22"/>
          <w:szCs w:val="22"/>
          <w:lang w:val="fr-FR"/>
        </w:rPr>
        <w:t xml:space="preserve"> mené par le Bureau régional de la Fédération Internationale pour la Planification Familiale – Région du Monde Arabe (IPPF-AWRO) dans plusieurs pays arabes (Soudan, Mauritanie et Tunisie) vise à améliorer les services de santé maternelle et infantile complets et à promouvoir l’autonomisation économique des femmes et des jeunes en appuyant les associations membres de l’IPPF et en atteignant trois objectifs stratégiques :</w:t>
      </w:r>
    </w:p>
    <w:p w14:paraId="644C1B9D" w14:textId="56FA3C1C"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 xml:space="preserve">Objectif stratégique </w:t>
      </w:r>
      <w:proofErr w:type="gramStart"/>
      <w:r w:rsidR="337615B8" w:rsidRPr="00033019">
        <w:rPr>
          <w:rFonts w:eastAsiaTheme="minorEastAsia" w:cstheme="minorBidi"/>
          <w:b/>
          <w:bCs/>
          <w:color w:val="002060"/>
          <w:sz w:val="22"/>
          <w:szCs w:val="22"/>
          <w:lang w:val="fr-FR"/>
        </w:rPr>
        <w:t>1:</w:t>
      </w:r>
      <w:proofErr w:type="gramEnd"/>
    </w:p>
    <w:p w14:paraId="4E188143" w14:textId="1E7E73D0" w:rsidR="009C7141" w:rsidRPr="00033019" w:rsidRDefault="5AB52B63" w:rsidP="6AD29193">
      <w:pPr>
        <w:spacing w:before="240" w:after="240"/>
        <w:rPr>
          <w:rFonts w:ascii="Aptos" w:eastAsia="Aptos" w:hAnsi="Aptos" w:cs="Aptos"/>
          <w:sz w:val="22"/>
          <w:szCs w:val="22"/>
          <w:lang w:val="fr-FR"/>
        </w:rPr>
      </w:pPr>
      <w:r w:rsidRPr="00033019">
        <w:rPr>
          <w:rFonts w:ascii="Aptos" w:eastAsia="Aptos" w:hAnsi="Aptos" w:cs="Aptos"/>
          <w:sz w:val="22"/>
          <w:szCs w:val="22"/>
          <w:lang w:val="fr-FR"/>
        </w:rPr>
        <w:t>Développer un système adéquat d’institutions de santé et renforcer les compétences d’un réseau de travailleurs communautaires de santé afin de réduire la mortalité maternelle et fournir des services complets de santé familiale.</w:t>
      </w:r>
    </w:p>
    <w:p w14:paraId="2903B5FA" w14:textId="54ABC207"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 xml:space="preserve">Objectif stratégique </w:t>
      </w:r>
      <w:proofErr w:type="gramStart"/>
      <w:r w:rsidR="14335326" w:rsidRPr="00033019">
        <w:rPr>
          <w:rFonts w:eastAsiaTheme="minorEastAsia" w:cstheme="minorBidi"/>
          <w:b/>
          <w:bCs/>
          <w:color w:val="002060"/>
          <w:sz w:val="22"/>
          <w:szCs w:val="22"/>
          <w:lang w:val="fr-FR"/>
        </w:rPr>
        <w:t>2:</w:t>
      </w:r>
      <w:proofErr w:type="gramEnd"/>
    </w:p>
    <w:p w14:paraId="5ADF24E0" w14:textId="4A410738" w:rsidR="009C7141" w:rsidRDefault="5AB52B63" w:rsidP="42890205">
      <w:pPr>
        <w:spacing w:before="240" w:after="240"/>
        <w:rPr>
          <w:rFonts w:ascii="Aptos" w:eastAsia="Aptos" w:hAnsi="Aptos" w:cs="Aptos"/>
          <w:sz w:val="22"/>
          <w:szCs w:val="22"/>
          <w:lang w:val="fr-FR"/>
        </w:rPr>
      </w:pPr>
      <w:r w:rsidRPr="42890205">
        <w:rPr>
          <w:rFonts w:ascii="Aptos" w:eastAsia="Aptos" w:hAnsi="Aptos" w:cs="Aptos"/>
          <w:b/>
          <w:bCs/>
          <w:sz w:val="22"/>
          <w:szCs w:val="22"/>
          <w:lang w:val="fr-FR"/>
        </w:rPr>
        <w:t xml:space="preserve">Promouvoir l’autonomisation économique et sociale des femmes et des </w:t>
      </w:r>
      <w:r w:rsidR="2C40FF62" w:rsidRPr="42890205">
        <w:rPr>
          <w:rFonts w:ascii="Aptos" w:eastAsia="Aptos" w:hAnsi="Aptos" w:cs="Aptos"/>
          <w:b/>
          <w:bCs/>
          <w:sz w:val="22"/>
          <w:szCs w:val="22"/>
          <w:lang w:val="fr-FR"/>
        </w:rPr>
        <w:t>jeunes :</w:t>
      </w:r>
      <w:r w:rsidRPr="42890205">
        <w:rPr>
          <w:rFonts w:ascii="Aptos" w:eastAsia="Aptos" w:hAnsi="Aptos" w:cs="Aptos"/>
          <w:sz w:val="22"/>
          <w:szCs w:val="22"/>
          <w:lang w:val="fr-FR"/>
        </w:rPr>
        <w:t xml:space="preserve"> L’initiative vise à améliorer la formation des prestataires de soins de santé, organiser des ateliers reliant santé reproductive et autonomisation des femmes et des jeunes, et soutenir les activités génératrices de revenus et la formation professionnelle pour les jeunes dans tous les pays arabes ciblés par le projet.</w:t>
      </w:r>
    </w:p>
    <w:p w14:paraId="65FE84A4" w14:textId="4BC059F9"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 xml:space="preserve">Objectif stratégique </w:t>
      </w:r>
      <w:proofErr w:type="gramStart"/>
      <w:r w:rsidR="265DDC6C" w:rsidRPr="00033019">
        <w:rPr>
          <w:rFonts w:eastAsiaTheme="minorEastAsia" w:cstheme="minorBidi"/>
          <w:b/>
          <w:bCs/>
          <w:color w:val="002060"/>
          <w:sz w:val="22"/>
          <w:szCs w:val="22"/>
          <w:lang w:val="fr-FR"/>
        </w:rPr>
        <w:t>3:</w:t>
      </w:r>
      <w:proofErr w:type="gramEnd"/>
    </w:p>
    <w:p w14:paraId="6CDD51B5" w14:textId="04768DBF" w:rsidR="009C7141" w:rsidRDefault="5AB52B63" w:rsidP="42890205">
      <w:pPr>
        <w:spacing w:before="240" w:after="240"/>
        <w:rPr>
          <w:rFonts w:ascii="Aptos" w:eastAsia="Aptos" w:hAnsi="Aptos" w:cs="Aptos"/>
          <w:sz w:val="22"/>
          <w:szCs w:val="22"/>
          <w:lang w:val="fr-FR"/>
        </w:rPr>
      </w:pPr>
      <w:r w:rsidRPr="42890205">
        <w:rPr>
          <w:rFonts w:ascii="Aptos" w:eastAsia="Aptos" w:hAnsi="Aptos" w:cs="Aptos"/>
          <w:b/>
          <w:bCs/>
          <w:sz w:val="22"/>
          <w:szCs w:val="22"/>
          <w:lang w:val="fr-FR"/>
        </w:rPr>
        <w:t xml:space="preserve">Produire et diffuser des connaissances et faciliter l’apprentissage </w:t>
      </w:r>
      <w:r w:rsidR="25BCE294" w:rsidRPr="42890205">
        <w:rPr>
          <w:rFonts w:ascii="Aptos" w:eastAsia="Aptos" w:hAnsi="Aptos" w:cs="Aptos"/>
          <w:b/>
          <w:bCs/>
          <w:sz w:val="22"/>
          <w:szCs w:val="22"/>
          <w:lang w:val="fr-FR"/>
        </w:rPr>
        <w:t>mutuel :</w:t>
      </w:r>
      <w:r w:rsidRPr="42890205">
        <w:rPr>
          <w:rFonts w:ascii="Aptos" w:eastAsia="Aptos" w:hAnsi="Aptos" w:cs="Aptos"/>
          <w:b/>
          <w:bCs/>
          <w:sz w:val="22"/>
          <w:szCs w:val="22"/>
          <w:lang w:val="fr-FR"/>
        </w:rPr>
        <w:t xml:space="preserve"> </w:t>
      </w:r>
      <w:r w:rsidRPr="42890205">
        <w:rPr>
          <w:rFonts w:ascii="Aptos" w:eastAsia="Aptos" w:hAnsi="Aptos" w:cs="Aptos"/>
          <w:sz w:val="22"/>
          <w:szCs w:val="22"/>
          <w:lang w:val="fr-FR"/>
        </w:rPr>
        <w:t>Cela inclut l’organisation de visites d’échange entre associations, la préparation d’un rapport complet sur les résultats du projet, l’identification des défis et des réussites dans le domaine de la santé dans les pays ciblés et leur lien avec la question du développement et de l’autonomisation économique. Cette initiative se basera sur la préparation d’un rapport détaillé de cartographie communautaire pour évaluer et identifier les besoins des femmes et des jeunes, ainsi que leur potentiel dans les secteurs de l’artisanat et des petites/micro-entreprises au sein de leurs communautés.</w:t>
      </w:r>
    </w:p>
    <w:p w14:paraId="0C16EFA3" w14:textId="0E63EAFF" w:rsidR="03D86204" w:rsidRPr="00033019" w:rsidRDefault="03D86204" w:rsidP="42890205">
      <w:pPr>
        <w:spacing w:before="240" w:after="240"/>
        <w:rPr>
          <w:rFonts w:ascii="Aptos" w:eastAsia="Aptos" w:hAnsi="Aptos" w:cs="Aptos"/>
          <w:sz w:val="22"/>
          <w:szCs w:val="22"/>
          <w:lang w:val="fr-FR"/>
        </w:rPr>
      </w:pPr>
      <w:r w:rsidRPr="00033019">
        <w:rPr>
          <w:rFonts w:ascii="Aptos" w:eastAsia="Aptos" w:hAnsi="Aptos" w:cs="Aptos"/>
          <w:sz w:val="22"/>
          <w:szCs w:val="22"/>
          <w:lang w:val="fr-FR"/>
        </w:rPr>
        <w:t>Le Bureau régional du Monde arabe de la Fédération internationale pour la planification familiale (IPPF AWRO), à travers ses associations membres dans les trois pays concernés, entend créer des synergies et des coopérations entre les différents ministères concernés (santé, affaires sociales, formation professionnelle, femmes et enfants).</w:t>
      </w:r>
    </w:p>
    <w:p w14:paraId="2DC9790D" w14:textId="7F206AC8" w:rsidR="009C7141" w:rsidRPr="00033019" w:rsidRDefault="5AB52B63" w:rsidP="6AD29193">
      <w:pPr>
        <w:spacing w:before="240" w:after="240"/>
        <w:rPr>
          <w:rFonts w:ascii="Aptos" w:eastAsia="Aptos" w:hAnsi="Aptos" w:cs="Aptos"/>
          <w:sz w:val="22"/>
          <w:szCs w:val="22"/>
          <w:lang w:val="fr-FR"/>
        </w:rPr>
      </w:pPr>
      <w:r w:rsidRPr="00033019">
        <w:rPr>
          <w:rFonts w:ascii="Aptos" w:eastAsia="Aptos" w:hAnsi="Aptos" w:cs="Aptos"/>
          <w:sz w:val="22"/>
          <w:szCs w:val="22"/>
          <w:lang w:val="fr-FR"/>
        </w:rPr>
        <w:t>Ce projet intégré souligne l’engagement de l’IPPF à œuvrer pour l’atteinte des Objectifs de Développement Durable (ODD), notamment :</w:t>
      </w:r>
    </w:p>
    <w:p w14:paraId="17150841" w14:textId="7C39BF1F" w:rsidR="009C7141" w:rsidRDefault="5AB52B63" w:rsidP="6AD29193">
      <w:pPr>
        <w:pStyle w:val="Paragraphedeliste"/>
        <w:numPr>
          <w:ilvl w:val="0"/>
          <w:numId w:val="6"/>
        </w:numPr>
        <w:spacing w:before="240" w:after="240"/>
        <w:rPr>
          <w:rFonts w:ascii="Aptos" w:eastAsia="Aptos" w:hAnsi="Aptos" w:cs="Aptos"/>
          <w:sz w:val="22"/>
          <w:szCs w:val="22"/>
        </w:rPr>
      </w:pPr>
      <w:r w:rsidRPr="42890205">
        <w:rPr>
          <w:rFonts w:ascii="Aptos" w:eastAsia="Aptos" w:hAnsi="Aptos" w:cs="Aptos"/>
          <w:b/>
          <w:bCs/>
          <w:sz w:val="22"/>
          <w:szCs w:val="22"/>
        </w:rPr>
        <w:t xml:space="preserve">ODD </w:t>
      </w:r>
      <w:r w:rsidR="1D4CAA8E" w:rsidRPr="42890205">
        <w:rPr>
          <w:rFonts w:ascii="Aptos" w:eastAsia="Aptos" w:hAnsi="Aptos" w:cs="Aptos"/>
          <w:b/>
          <w:bCs/>
          <w:sz w:val="22"/>
          <w:szCs w:val="22"/>
        </w:rPr>
        <w:t>1:</w:t>
      </w:r>
      <w:r w:rsidRPr="42890205">
        <w:rPr>
          <w:rFonts w:ascii="Aptos" w:eastAsia="Aptos" w:hAnsi="Aptos" w:cs="Aptos"/>
          <w:sz w:val="22"/>
          <w:szCs w:val="22"/>
        </w:rPr>
        <w:t xml:space="preserve"> </w:t>
      </w:r>
      <w:proofErr w:type="spellStart"/>
      <w:r w:rsidRPr="42890205">
        <w:rPr>
          <w:rFonts w:ascii="Aptos" w:eastAsia="Aptos" w:hAnsi="Aptos" w:cs="Aptos"/>
          <w:sz w:val="22"/>
          <w:szCs w:val="22"/>
        </w:rPr>
        <w:t>Éradication</w:t>
      </w:r>
      <w:proofErr w:type="spellEnd"/>
      <w:r w:rsidRPr="42890205">
        <w:rPr>
          <w:rFonts w:ascii="Aptos" w:eastAsia="Aptos" w:hAnsi="Aptos" w:cs="Aptos"/>
          <w:sz w:val="22"/>
          <w:szCs w:val="22"/>
        </w:rPr>
        <w:t xml:space="preserve"> de la </w:t>
      </w:r>
      <w:proofErr w:type="spellStart"/>
      <w:r w:rsidRPr="42890205">
        <w:rPr>
          <w:rFonts w:ascii="Aptos" w:eastAsia="Aptos" w:hAnsi="Aptos" w:cs="Aptos"/>
          <w:sz w:val="22"/>
          <w:szCs w:val="22"/>
        </w:rPr>
        <w:t>pauvreté</w:t>
      </w:r>
      <w:proofErr w:type="spellEnd"/>
    </w:p>
    <w:p w14:paraId="4E4D25FF" w14:textId="2841C6BA" w:rsidR="009C7141" w:rsidRPr="00033019" w:rsidRDefault="5AB52B63" w:rsidP="6AD29193">
      <w:pPr>
        <w:pStyle w:val="Paragraphedeliste"/>
        <w:numPr>
          <w:ilvl w:val="0"/>
          <w:numId w:val="6"/>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 xml:space="preserve">ODD </w:t>
      </w:r>
      <w:proofErr w:type="gramStart"/>
      <w:r w:rsidR="18387DB5" w:rsidRPr="00033019">
        <w:rPr>
          <w:rFonts w:ascii="Aptos" w:eastAsia="Aptos" w:hAnsi="Aptos" w:cs="Aptos"/>
          <w:b/>
          <w:bCs/>
          <w:sz w:val="22"/>
          <w:szCs w:val="22"/>
          <w:lang w:val="fr-FR"/>
        </w:rPr>
        <w:t>3:</w:t>
      </w:r>
      <w:proofErr w:type="gramEnd"/>
      <w:r w:rsidRPr="00033019">
        <w:rPr>
          <w:rFonts w:ascii="Aptos" w:eastAsia="Aptos" w:hAnsi="Aptos" w:cs="Aptos"/>
          <w:sz w:val="22"/>
          <w:szCs w:val="22"/>
          <w:lang w:val="fr-FR"/>
        </w:rPr>
        <w:t xml:space="preserve"> Bonne santé et bien-être</w:t>
      </w:r>
    </w:p>
    <w:p w14:paraId="01E7E7EC" w14:textId="46CA245B" w:rsidR="009C7141" w:rsidRDefault="5AB52B63" w:rsidP="6AD29193">
      <w:pPr>
        <w:pStyle w:val="Paragraphedeliste"/>
        <w:numPr>
          <w:ilvl w:val="0"/>
          <w:numId w:val="6"/>
        </w:numPr>
        <w:spacing w:before="240" w:after="240"/>
        <w:rPr>
          <w:rFonts w:ascii="Aptos" w:eastAsia="Aptos" w:hAnsi="Aptos" w:cs="Aptos"/>
          <w:sz w:val="22"/>
          <w:szCs w:val="22"/>
        </w:rPr>
      </w:pPr>
      <w:r w:rsidRPr="42890205">
        <w:rPr>
          <w:rFonts w:ascii="Aptos" w:eastAsia="Aptos" w:hAnsi="Aptos" w:cs="Aptos"/>
          <w:b/>
          <w:bCs/>
          <w:sz w:val="22"/>
          <w:szCs w:val="22"/>
        </w:rPr>
        <w:t xml:space="preserve">ODD </w:t>
      </w:r>
      <w:r w:rsidR="031FFE9F" w:rsidRPr="42890205">
        <w:rPr>
          <w:rFonts w:ascii="Aptos" w:eastAsia="Aptos" w:hAnsi="Aptos" w:cs="Aptos"/>
          <w:b/>
          <w:bCs/>
          <w:sz w:val="22"/>
          <w:szCs w:val="22"/>
        </w:rPr>
        <w:t>5:</w:t>
      </w:r>
      <w:r w:rsidRPr="42890205">
        <w:rPr>
          <w:rFonts w:ascii="Aptos" w:eastAsia="Aptos" w:hAnsi="Aptos" w:cs="Aptos"/>
          <w:sz w:val="22"/>
          <w:szCs w:val="22"/>
        </w:rPr>
        <w:t xml:space="preserve"> Égalité entre les sexes</w:t>
      </w:r>
    </w:p>
    <w:p w14:paraId="2579F7DE" w14:textId="40A0AE8D" w:rsidR="009C7141" w:rsidRPr="00033019" w:rsidRDefault="5AB52B63" w:rsidP="6AD29193">
      <w:pPr>
        <w:pStyle w:val="Paragraphedeliste"/>
        <w:numPr>
          <w:ilvl w:val="0"/>
          <w:numId w:val="6"/>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 xml:space="preserve">ODD </w:t>
      </w:r>
      <w:proofErr w:type="gramStart"/>
      <w:r w:rsidR="10DC12F8" w:rsidRPr="00033019">
        <w:rPr>
          <w:rFonts w:ascii="Aptos" w:eastAsia="Aptos" w:hAnsi="Aptos" w:cs="Aptos"/>
          <w:b/>
          <w:bCs/>
          <w:sz w:val="22"/>
          <w:szCs w:val="22"/>
          <w:lang w:val="fr-FR"/>
        </w:rPr>
        <w:t>8:</w:t>
      </w:r>
      <w:proofErr w:type="gramEnd"/>
      <w:r w:rsidRPr="00033019">
        <w:rPr>
          <w:rFonts w:ascii="Aptos" w:eastAsia="Aptos" w:hAnsi="Aptos" w:cs="Aptos"/>
          <w:sz w:val="22"/>
          <w:szCs w:val="22"/>
          <w:lang w:val="fr-FR"/>
        </w:rPr>
        <w:t xml:space="preserve"> Travail décent et croissance économique</w:t>
      </w:r>
    </w:p>
    <w:p w14:paraId="19D7DFE6" w14:textId="62812DCD" w:rsidR="009C7141" w:rsidRDefault="5AB52B63" w:rsidP="6AD29193">
      <w:pPr>
        <w:pStyle w:val="Paragraphedeliste"/>
        <w:numPr>
          <w:ilvl w:val="0"/>
          <w:numId w:val="6"/>
        </w:numPr>
        <w:spacing w:before="240" w:after="240"/>
        <w:rPr>
          <w:rFonts w:ascii="Aptos" w:eastAsia="Aptos" w:hAnsi="Aptos" w:cs="Aptos"/>
          <w:sz w:val="22"/>
          <w:szCs w:val="22"/>
        </w:rPr>
      </w:pPr>
      <w:r w:rsidRPr="42890205">
        <w:rPr>
          <w:rFonts w:ascii="Aptos" w:eastAsia="Aptos" w:hAnsi="Aptos" w:cs="Aptos"/>
          <w:b/>
          <w:bCs/>
          <w:sz w:val="22"/>
          <w:szCs w:val="22"/>
        </w:rPr>
        <w:t xml:space="preserve">ODD </w:t>
      </w:r>
      <w:r w:rsidR="1238276D" w:rsidRPr="42890205">
        <w:rPr>
          <w:rFonts w:ascii="Aptos" w:eastAsia="Aptos" w:hAnsi="Aptos" w:cs="Aptos"/>
          <w:b/>
          <w:bCs/>
          <w:sz w:val="22"/>
          <w:szCs w:val="22"/>
        </w:rPr>
        <w:t>11:</w:t>
      </w:r>
      <w:r w:rsidRPr="42890205">
        <w:rPr>
          <w:rFonts w:ascii="Aptos" w:eastAsia="Aptos" w:hAnsi="Aptos" w:cs="Aptos"/>
          <w:sz w:val="22"/>
          <w:szCs w:val="22"/>
        </w:rPr>
        <w:t xml:space="preserve"> Villes et </w:t>
      </w:r>
      <w:proofErr w:type="spellStart"/>
      <w:r w:rsidRPr="42890205">
        <w:rPr>
          <w:rFonts w:ascii="Aptos" w:eastAsia="Aptos" w:hAnsi="Aptos" w:cs="Aptos"/>
          <w:sz w:val="22"/>
          <w:szCs w:val="22"/>
        </w:rPr>
        <w:t>communautés</w:t>
      </w:r>
      <w:proofErr w:type="spellEnd"/>
      <w:r w:rsidRPr="42890205">
        <w:rPr>
          <w:rFonts w:ascii="Aptos" w:eastAsia="Aptos" w:hAnsi="Aptos" w:cs="Aptos"/>
          <w:sz w:val="22"/>
          <w:szCs w:val="22"/>
        </w:rPr>
        <w:t xml:space="preserve"> durables</w:t>
      </w:r>
    </w:p>
    <w:p w14:paraId="4C7DB59C" w14:textId="6BD69901" w:rsidR="009C7141" w:rsidRDefault="5AB52B63" w:rsidP="42890205">
      <w:pPr>
        <w:pStyle w:val="Paragraphedeliste"/>
        <w:numPr>
          <w:ilvl w:val="0"/>
          <w:numId w:val="6"/>
        </w:numPr>
        <w:spacing w:before="240" w:after="240"/>
        <w:rPr>
          <w:rFonts w:ascii="Aptos" w:eastAsia="Aptos" w:hAnsi="Aptos" w:cs="Aptos"/>
          <w:sz w:val="22"/>
          <w:szCs w:val="22"/>
          <w:lang w:val="fr-FR"/>
        </w:rPr>
      </w:pPr>
      <w:r w:rsidRPr="42890205">
        <w:rPr>
          <w:rFonts w:ascii="Aptos" w:eastAsia="Aptos" w:hAnsi="Aptos" w:cs="Aptos"/>
          <w:b/>
          <w:bCs/>
          <w:sz w:val="22"/>
          <w:szCs w:val="22"/>
          <w:lang w:val="fr-FR"/>
        </w:rPr>
        <w:t xml:space="preserve">ODD </w:t>
      </w:r>
      <w:r w:rsidR="427232D3" w:rsidRPr="42890205">
        <w:rPr>
          <w:rFonts w:ascii="Aptos" w:eastAsia="Aptos" w:hAnsi="Aptos" w:cs="Aptos"/>
          <w:b/>
          <w:bCs/>
          <w:sz w:val="22"/>
          <w:szCs w:val="22"/>
          <w:lang w:val="fr-FR"/>
        </w:rPr>
        <w:t>17 :</w:t>
      </w:r>
      <w:r w:rsidRPr="42890205">
        <w:rPr>
          <w:rFonts w:ascii="Aptos" w:eastAsia="Aptos" w:hAnsi="Aptos" w:cs="Aptos"/>
          <w:sz w:val="22"/>
          <w:szCs w:val="22"/>
          <w:lang w:val="fr-FR"/>
        </w:rPr>
        <w:t xml:space="preserve"> Partenariats pour la réalisation des objectifs</w:t>
      </w:r>
    </w:p>
    <w:p w14:paraId="72E5A9CB" w14:textId="249C9D89" w:rsidR="009C7141" w:rsidRPr="00033019" w:rsidRDefault="3F4F3A9E" w:rsidP="42890205">
      <w:pPr>
        <w:pStyle w:val="Titre3"/>
        <w:spacing w:before="281" w:after="281"/>
        <w:rPr>
          <w:rFonts w:eastAsiaTheme="minorEastAsia" w:cstheme="minorBidi"/>
          <w:b/>
          <w:bCs/>
          <w:color w:val="002060"/>
          <w:sz w:val="22"/>
          <w:szCs w:val="22"/>
          <w:lang w:val="fr-FR"/>
        </w:rPr>
      </w:pPr>
      <w:proofErr w:type="gramStart"/>
      <w:r w:rsidRPr="00033019">
        <w:rPr>
          <w:rFonts w:eastAsiaTheme="minorEastAsia" w:cstheme="minorBidi"/>
          <w:b/>
          <w:bCs/>
          <w:color w:val="002060"/>
          <w:sz w:val="22"/>
          <w:szCs w:val="22"/>
          <w:lang w:val="fr-FR"/>
        </w:rPr>
        <w:t>Durée:</w:t>
      </w:r>
      <w:proofErr w:type="gramEnd"/>
    </w:p>
    <w:p w14:paraId="47DA7D1D" w14:textId="18EBE89D" w:rsidR="009C7141" w:rsidRPr="00033019" w:rsidRDefault="5AB52B63" w:rsidP="6AD29193">
      <w:pPr>
        <w:spacing w:before="240" w:after="240"/>
        <w:rPr>
          <w:rFonts w:ascii="Aptos" w:eastAsia="Aptos" w:hAnsi="Aptos" w:cs="Aptos"/>
          <w:sz w:val="22"/>
          <w:szCs w:val="22"/>
          <w:lang w:val="fr-FR"/>
        </w:rPr>
      </w:pPr>
      <w:r w:rsidRPr="00033019">
        <w:rPr>
          <w:rFonts w:ascii="Aptos" w:eastAsia="Aptos" w:hAnsi="Aptos" w:cs="Aptos"/>
          <w:sz w:val="22"/>
          <w:szCs w:val="22"/>
          <w:lang w:val="fr-FR"/>
        </w:rPr>
        <w:t>3 mois</w:t>
      </w:r>
    </w:p>
    <w:p w14:paraId="768D9901" w14:textId="77777777" w:rsidR="004C67CB" w:rsidRDefault="5AB52B63" w:rsidP="004C67CB">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Pays Ciblés :</w:t>
      </w:r>
    </w:p>
    <w:p w14:paraId="6E301D03" w14:textId="779DA9F2" w:rsidR="009C7141" w:rsidRPr="004C67CB" w:rsidRDefault="5AB52B63" w:rsidP="004C67CB">
      <w:pPr>
        <w:pStyle w:val="Titre3"/>
        <w:spacing w:before="281" w:after="281"/>
        <w:rPr>
          <w:rFonts w:eastAsiaTheme="minorEastAsia" w:cstheme="minorBidi"/>
          <w:b/>
          <w:bCs/>
          <w:color w:val="002060"/>
          <w:sz w:val="22"/>
          <w:szCs w:val="22"/>
          <w:lang w:val="fr-FR"/>
        </w:rPr>
      </w:pPr>
      <w:r w:rsidRPr="00DE0549">
        <w:rPr>
          <w:rFonts w:ascii="Aptos" w:eastAsia="Aptos" w:hAnsi="Aptos" w:cs="Aptos"/>
          <w:sz w:val="22"/>
          <w:szCs w:val="22"/>
          <w:lang w:val="fr-FR"/>
        </w:rPr>
        <w:t>Tunisie</w:t>
      </w:r>
    </w:p>
    <w:p w14:paraId="1A74FC82" w14:textId="18F9FB99" w:rsidR="009C7141"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 xml:space="preserve">Organisme </w:t>
      </w:r>
      <w:proofErr w:type="gramStart"/>
      <w:r w:rsidR="26DF41AC" w:rsidRPr="00033019">
        <w:rPr>
          <w:rFonts w:eastAsiaTheme="minorEastAsia" w:cstheme="minorBidi"/>
          <w:b/>
          <w:bCs/>
          <w:color w:val="002060"/>
          <w:sz w:val="22"/>
          <w:szCs w:val="22"/>
          <w:lang w:val="fr-FR"/>
        </w:rPr>
        <w:t>Commanditaire:</w:t>
      </w:r>
      <w:proofErr w:type="gramEnd"/>
    </w:p>
    <w:p w14:paraId="03747594" w14:textId="4F915355" w:rsidR="00033019" w:rsidRPr="00033019" w:rsidRDefault="00033019" w:rsidP="00033019">
      <w:pPr>
        <w:rPr>
          <w:lang w:val="fr-FR"/>
        </w:rPr>
      </w:pPr>
      <w:r>
        <w:rPr>
          <w:lang w:val="fr-FR"/>
        </w:rPr>
        <w:t xml:space="preserve">Association </w:t>
      </w:r>
      <w:r w:rsidR="00DE0549">
        <w:rPr>
          <w:lang w:val="fr-FR"/>
        </w:rPr>
        <w:t>Tunisienne</w:t>
      </w:r>
      <w:r>
        <w:rPr>
          <w:lang w:val="fr-FR"/>
        </w:rPr>
        <w:t xml:space="preserve"> de la Santé de la Reproduction (ATSR) </w:t>
      </w:r>
    </w:p>
    <w:p w14:paraId="75955437" w14:textId="452930E1"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 xml:space="preserve">Lieu de </w:t>
      </w:r>
      <w:proofErr w:type="gramStart"/>
      <w:r w:rsidR="0B51138D" w:rsidRPr="00033019">
        <w:rPr>
          <w:rFonts w:eastAsiaTheme="minorEastAsia" w:cstheme="minorBidi"/>
          <w:b/>
          <w:bCs/>
          <w:color w:val="002060"/>
          <w:sz w:val="22"/>
          <w:szCs w:val="22"/>
          <w:lang w:val="fr-FR"/>
        </w:rPr>
        <w:t>Travail:</w:t>
      </w:r>
      <w:proofErr w:type="gramEnd"/>
    </w:p>
    <w:p w14:paraId="1D4C3DAA" w14:textId="469A6E9C" w:rsidR="009C7141" w:rsidRPr="00033019" w:rsidRDefault="5AB52B63" w:rsidP="42890205">
      <w:pPr>
        <w:spacing w:before="240" w:after="240"/>
        <w:rPr>
          <w:rFonts w:ascii="Aptos" w:eastAsia="Aptos" w:hAnsi="Aptos" w:cs="Aptos"/>
          <w:sz w:val="22"/>
          <w:szCs w:val="22"/>
          <w:lang w:val="fr-FR"/>
        </w:rPr>
      </w:pPr>
      <w:r w:rsidRPr="00033019">
        <w:rPr>
          <w:rFonts w:ascii="Aptos" w:eastAsia="Aptos" w:hAnsi="Aptos" w:cs="Aptos"/>
          <w:sz w:val="22"/>
          <w:szCs w:val="22"/>
          <w:lang w:val="fr-FR"/>
        </w:rPr>
        <w:t xml:space="preserve">Le/la consultant(e) sélectionné(e) sera hébergé(e) soit dans les bureaux de </w:t>
      </w:r>
      <w:r w:rsidR="00DE0549" w:rsidRPr="00033019">
        <w:rPr>
          <w:rFonts w:ascii="Aptos" w:eastAsia="Aptos" w:hAnsi="Aptos" w:cs="Aptos"/>
          <w:sz w:val="22"/>
          <w:szCs w:val="22"/>
          <w:lang w:val="fr-FR"/>
        </w:rPr>
        <w:t>l’Association Tunisienne</w:t>
      </w:r>
      <w:r w:rsidR="00033019" w:rsidRPr="00033019">
        <w:rPr>
          <w:rFonts w:ascii="Aptos" w:eastAsia="Aptos" w:hAnsi="Aptos" w:cs="Aptos"/>
          <w:sz w:val="22"/>
          <w:szCs w:val="22"/>
          <w:lang w:val="fr-FR"/>
        </w:rPr>
        <w:t xml:space="preserve"> de la Santé de la Reproduction </w:t>
      </w:r>
      <w:r w:rsidRPr="00033019">
        <w:rPr>
          <w:rFonts w:ascii="Aptos" w:eastAsia="Aptos" w:hAnsi="Aptos" w:cs="Aptos"/>
          <w:sz w:val="22"/>
          <w:szCs w:val="22"/>
          <w:lang w:val="fr-FR"/>
        </w:rPr>
        <w:t>soit travaillera à distance/en mode hybride, selon la configuration opérationnelle de l’AM et la modalité convenue avec le Facilitateur de Cartographie et d’Engagement des Parties Prenantes.</w:t>
      </w:r>
    </w:p>
    <w:p w14:paraId="4118BF08" w14:textId="38944934"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Contexte</w:t>
      </w:r>
    </w:p>
    <w:p w14:paraId="41FA3BCF" w14:textId="38085037" w:rsidR="009C7141" w:rsidRPr="00033019" w:rsidRDefault="5AB52B63" w:rsidP="6AD29193">
      <w:pPr>
        <w:spacing w:before="240" w:after="240"/>
        <w:rPr>
          <w:rFonts w:ascii="Aptos" w:eastAsia="Aptos" w:hAnsi="Aptos" w:cs="Aptos"/>
          <w:sz w:val="22"/>
          <w:szCs w:val="22"/>
          <w:lang w:val="fr-FR"/>
        </w:rPr>
      </w:pPr>
      <w:r w:rsidRPr="00033019">
        <w:rPr>
          <w:rFonts w:ascii="Aptos" w:eastAsia="Aptos" w:hAnsi="Aptos" w:cs="Aptos"/>
          <w:sz w:val="22"/>
          <w:szCs w:val="22"/>
          <w:lang w:val="fr-FR"/>
        </w:rPr>
        <w:t>Les femmes et les jeunes au Soudan, en Mauritanie et en Tunisie font face à d’importants défis pour accéder à des moyens de subsistance durables, malgré les services de santé fournis par les A</w:t>
      </w:r>
      <w:r w:rsidR="4CC564FC" w:rsidRPr="00033019">
        <w:rPr>
          <w:rFonts w:ascii="Aptos" w:eastAsia="Aptos" w:hAnsi="Aptos" w:cs="Aptos"/>
          <w:sz w:val="22"/>
          <w:szCs w:val="22"/>
          <w:lang w:val="fr-FR"/>
        </w:rPr>
        <w:t>ssociations Membres</w:t>
      </w:r>
      <w:r w:rsidRPr="00033019">
        <w:rPr>
          <w:rFonts w:ascii="Aptos" w:eastAsia="Aptos" w:hAnsi="Aptos" w:cs="Aptos"/>
          <w:sz w:val="22"/>
          <w:szCs w:val="22"/>
          <w:lang w:val="fr-FR"/>
        </w:rPr>
        <w:t xml:space="preserve"> de l’IPPF-AWRO. Pourtant, leur potentiel, notamment dans l’artisanat et les petites/micro-entreprises – secteurs profondément ancrés dans le tissu culturel et économique de ces communautés – reste sous-exploité.</w:t>
      </w:r>
    </w:p>
    <w:p w14:paraId="22DB9211" w14:textId="4B29E867" w:rsidR="009C7141" w:rsidRPr="00033019" w:rsidRDefault="5AB52B63" w:rsidP="42890205">
      <w:pPr>
        <w:spacing w:before="240" w:after="240"/>
        <w:rPr>
          <w:rFonts w:ascii="Aptos" w:eastAsia="Aptos" w:hAnsi="Aptos" w:cs="Aptos"/>
          <w:sz w:val="22"/>
          <w:szCs w:val="22"/>
          <w:lang w:val="fr-FR"/>
        </w:rPr>
      </w:pPr>
      <w:r w:rsidRPr="00033019">
        <w:rPr>
          <w:rFonts w:ascii="Aptos" w:eastAsia="Aptos" w:hAnsi="Aptos" w:cs="Aptos"/>
          <w:sz w:val="22"/>
          <w:szCs w:val="22"/>
          <w:lang w:val="fr-FR"/>
        </w:rPr>
        <w:t>Cette cartographie communautaire vise à évaluer les besoins spécifiques des femmes et des jeunes accédant aux services de santé des A</w:t>
      </w:r>
      <w:r w:rsidR="37829E7B" w:rsidRPr="00033019">
        <w:rPr>
          <w:rFonts w:ascii="Aptos" w:eastAsia="Aptos" w:hAnsi="Aptos" w:cs="Aptos"/>
          <w:sz w:val="22"/>
          <w:szCs w:val="22"/>
          <w:lang w:val="fr-FR"/>
        </w:rPr>
        <w:t xml:space="preserve">ssociations </w:t>
      </w:r>
      <w:r w:rsidRPr="00033019">
        <w:rPr>
          <w:rFonts w:ascii="Aptos" w:eastAsia="Aptos" w:hAnsi="Aptos" w:cs="Aptos"/>
          <w:sz w:val="22"/>
          <w:szCs w:val="22"/>
          <w:lang w:val="fr-FR"/>
        </w:rPr>
        <w:t>M</w:t>
      </w:r>
      <w:r w:rsidR="239A59B7" w:rsidRPr="00033019">
        <w:rPr>
          <w:rFonts w:ascii="Aptos" w:eastAsia="Aptos" w:hAnsi="Aptos" w:cs="Aptos"/>
          <w:sz w:val="22"/>
          <w:szCs w:val="22"/>
          <w:lang w:val="fr-FR"/>
        </w:rPr>
        <w:t>embres</w:t>
      </w:r>
      <w:r w:rsidRPr="00033019">
        <w:rPr>
          <w:rFonts w:ascii="Aptos" w:eastAsia="Aptos" w:hAnsi="Aptos" w:cs="Aptos"/>
          <w:sz w:val="22"/>
          <w:szCs w:val="22"/>
          <w:lang w:val="fr-FR"/>
        </w:rPr>
        <w:t>, en identifiant leur potentiel pour contribuer activement aux secteurs de l’artisanat et de la petite entreprise. En comprenant leurs aspirations, compétences et obstacles, cette initiative fournira des données exploitables pour concevoir des programmes ciblés favorisant l'inclusion socioéconomique, la résilience et le développement communautaire durable.</w:t>
      </w:r>
    </w:p>
    <w:p w14:paraId="75BD5FB5" w14:textId="2E595FCD" w:rsidR="009C7141" w:rsidRDefault="5AB52B63" w:rsidP="42890205">
      <w:pPr>
        <w:pStyle w:val="Titre3"/>
        <w:spacing w:before="281" w:after="281"/>
        <w:rPr>
          <w:rFonts w:eastAsiaTheme="minorEastAsia" w:cstheme="minorBidi"/>
          <w:b/>
          <w:bCs/>
          <w:color w:val="002060"/>
          <w:sz w:val="22"/>
          <w:szCs w:val="22"/>
        </w:rPr>
      </w:pPr>
      <w:proofErr w:type="spellStart"/>
      <w:r w:rsidRPr="42890205">
        <w:rPr>
          <w:rFonts w:eastAsiaTheme="minorEastAsia" w:cstheme="minorBidi"/>
          <w:b/>
          <w:bCs/>
          <w:color w:val="002060"/>
          <w:sz w:val="22"/>
          <w:szCs w:val="22"/>
        </w:rPr>
        <w:t>Objectifs</w:t>
      </w:r>
      <w:proofErr w:type="spellEnd"/>
      <w:r w:rsidRPr="42890205">
        <w:rPr>
          <w:rFonts w:eastAsiaTheme="minorEastAsia" w:cstheme="minorBidi"/>
          <w:b/>
          <w:bCs/>
          <w:color w:val="002060"/>
          <w:sz w:val="22"/>
          <w:szCs w:val="22"/>
        </w:rPr>
        <w:t xml:space="preserve"> de la </w:t>
      </w:r>
      <w:proofErr w:type="spellStart"/>
      <w:r w:rsidRPr="42890205">
        <w:rPr>
          <w:rFonts w:eastAsiaTheme="minorEastAsia" w:cstheme="minorBidi"/>
          <w:b/>
          <w:bCs/>
          <w:color w:val="002060"/>
          <w:sz w:val="22"/>
          <w:szCs w:val="22"/>
        </w:rPr>
        <w:t>cartographie</w:t>
      </w:r>
      <w:proofErr w:type="spellEnd"/>
    </w:p>
    <w:p w14:paraId="7F70FB30" w14:textId="014CFFF0" w:rsidR="009C7141" w:rsidRPr="00033019" w:rsidRDefault="5AB52B63" w:rsidP="6AD29193">
      <w:pPr>
        <w:pStyle w:val="Paragraphedeliste"/>
        <w:numPr>
          <w:ilvl w:val="0"/>
          <w:numId w:val="5"/>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Évaluer les besoins</w:t>
      </w:r>
      <w:r w:rsidRPr="00033019">
        <w:rPr>
          <w:rFonts w:ascii="Aptos" w:eastAsia="Aptos" w:hAnsi="Aptos" w:cs="Aptos"/>
          <w:sz w:val="22"/>
          <w:szCs w:val="22"/>
          <w:lang w:val="fr-FR"/>
        </w:rPr>
        <w:t xml:space="preserve"> : Identifier les défis spécifiques rencontrés par les femmes et les jeunes dans l’accès aux ressources, formations, et soutiens nécessaires au développement d’activités artisanales ou de petites/micro-entreprises.</w:t>
      </w:r>
    </w:p>
    <w:p w14:paraId="4A75D174" w14:textId="16EAACDA" w:rsidR="009C7141" w:rsidRPr="00033019" w:rsidRDefault="5AB52B63" w:rsidP="6AD29193">
      <w:pPr>
        <w:pStyle w:val="Paragraphedeliste"/>
        <w:numPr>
          <w:ilvl w:val="0"/>
          <w:numId w:val="5"/>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Évaluer le potentiel</w:t>
      </w:r>
      <w:r w:rsidRPr="00033019">
        <w:rPr>
          <w:rFonts w:ascii="Aptos" w:eastAsia="Aptos" w:hAnsi="Aptos" w:cs="Aptos"/>
          <w:sz w:val="22"/>
          <w:szCs w:val="22"/>
          <w:lang w:val="fr-FR"/>
        </w:rPr>
        <w:t xml:space="preserve"> : Examiner les compétences, talents et aspirations existants.</w:t>
      </w:r>
    </w:p>
    <w:p w14:paraId="64A62C67" w14:textId="286E82CF" w:rsidR="009C7141" w:rsidRPr="00033019" w:rsidRDefault="5AB52B63" w:rsidP="6AD29193">
      <w:pPr>
        <w:pStyle w:val="Paragraphedeliste"/>
        <w:numPr>
          <w:ilvl w:val="0"/>
          <w:numId w:val="5"/>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Identifier les opportunités</w:t>
      </w:r>
      <w:r w:rsidRPr="00033019">
        <w:rPr>
          <w:rFonts w:ascii="Aptos" w:eastAsia="Aptos" w:hAnsi="Aptos" w:cs="Aptos"/>
          <w:sz w:val="22"/>
          <w:szCs w:val="22"/>
          <w:lang w:val="fr-FR"/>
        </w:rPr>
        <w:t xml:space="preserve"> : Cartographier les demandes du marché, ressources, et dispositifs d'appui actuels.</w:t>
      </w:r>
    </w:p>
    <w:p w14:paraId="776258E9" w14:textId="51F0A7E7" w:rsidR="009C7141" w:rsidRDefault="5AB52B63" w:rsidP="42890205">
      <w:pPr>
        <w:pStyle w:val="Paragraphedeliste"/>
        <w:numPr>
          <w:ilvl w:val="0"/>
          <w:numId w:val="5"/>
        </w:numPr>
        <w:spacing w:before="240" w:after="240"/>
        <w:rPr>
          <w:rFonts w:ascii="Aptos" w:eastAsia="Aptos" w:hAnsi="Aptos" w:cs="Aptos"/>
          <w:sz w:val="22"/>
          <w:szCs w:val="22"/>
          <w:lang w:val="fr-FR"/>
        </w:rPr>
      </w:pPr>
      <w:r w:rsidRPr="42890205">
        <w:rPr>
          <w:rFonts w:ascii="Aptos" w:eastAsia="Aptos" w:hAnsi="Aptos" w:cs="Aptos"/>
          <w:b/>
          <w:bCs/>
          <w:sz w:val="22"/>
          <w:szCs w:val="22"/>
          <w:lang w:val="fr-FR"/>
        </w:rPr>
        <w:t xml:space="preserve">Mettre en lumière les </w:t>
      </w:r>
      <w:r w:rsidR="0BA1A215" w:rsidRPr="42890205">
        <w:rPr>
          <w:rFonts w:ascii="Aptos" w:eastAsia="Aptos" w:hAnsi="Aptos" w:cs="Aptos"/>
          <w:b/>
          <w:bCs/>
          <w:sz w:val="22"/>
          <w:szCs w:val="22"/>
          <w:lang w:val="fr-FR"/>
        </w:rPr>
        <w:t>obstacles :</w:t>
      </w:r>
      <w:r w:rsidRPr="42890205">
        <w:rPr>
          <w:rFonts w:ascii="Aptos" w:eastAsia="Aptos" w:hAnsi="Aptos" w:cs="Aptos"/>
          <w:sz w:val="22"/>
          <w:szCs w:val="22"/>
          <w:lang w:val="fr-FR"/>
        </w:rPr>
        <w:t xml:space="preserve"> Comprendre les barrières économiques, culturelles et institutionnelles à leur épanouissement.</w:t>
      </w:r>
    </w:p>
    <w:p w14:paraId="3AD00718" w14:textId="22CF827E" w:rsidR="009C7141" w:rsidRPr="00033019" w:rsidRDefault="5AB52B63" w:rsidP="42890205">
      <w:pPr>
        <w:pStyle w:val="Paragraphedeliste"/>
        <w:numPr>
          <w:ilvl w:val="0"/>
          <w:numId w:val="5"/>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Informer les interventions</w:t>
      </w:r>
      <w:r w:rsidRPr="00033019">
        <w:rPr>
          <w:rFonts w:ascii="Aptos" w:eastAsia="Aptos" w:hAnsi="Aptos" w:cs="Aptos"/>
          <w:sz w:val="22"/>
          <w:szCs w:val="22"/>
          <w:lang w:val="fr-FR"/>
        </w:rPr>
        <w:t xml:space="preserve"> : Fournir des recommandations concrètes pour intégrer la santé et l’autonomisation économique.</w:t>
      </w:r>
    </w:p>
    <w:p w14:paraId="082A8DF5" w14:textId="739A9B8B"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Champ d’Action du Coordinateur de Terrain</w:t>
      </w:r>
    </w:p>
    <w:p w14:paraId="7031311D" w14:textId="2EE10C2D" w:rsidR="009C7141" w:rsidRDefault="5AB52B63" w:rsidP="42890205">
      <w:pPr>
        <w:spacing w:before="240" w:after="240"/>
        <w:rPr>
          <w:rFonts w:ascii="Aptos" w:eastAsia="Aptos" w:hAnsi="Aptos" w:cs="Aptos"/>
          <w:b/>
          <w:bCs/>
          <w:sz w:val="22"/>
          <w:szCs w:val="22"/>
          <w:lang w:val="fr-FR"/>
        </w:rPr>
      </w:pPr>
      <w:r w:rsidRPr="42890205">
        <w:rPr>
          <w:rFonts w:ascii="Aptos" w:eastAsia="Aptos" w:hAnsi="Aptos" w:cs="Aptos"/>
          <w:b/>
          <w:bCs/>
          <w:sz w:val="22"/>
          <w:szCs w:val="22"/>
          <w:lang w:val="fr-FR"/>
        </w:rPr>
        <w:t>Sous la direction de l’Expert Cartographe de l’IPPF-</w:t>
      </w:r>
      <w:proofErr w:type="gramStart"/>
      <w:r w:rsidR="2C884667" w:rsidRPr="42890205">
        <w:rPr>
          <w:rFonts w:ascii="Aptos" w:eastAsia="Aptos" w:hAnsi="Aptos" w:cs="Aptos"/>
          <w:b/>
          <w:bCs/>
          <w:sz w:val="22"/>
          <w:szCs w:val="22"/>
          <w:lang w:val="fr-FR"/>
        </w:rPr>
        <w:t>AWRO:</w:t>
      </w:r>
      <w:proofErr w:type="gramEnd"/>
    </w:p>
    <w:p w14:paraId="56449E12" w14:textId="46E1D247" w:rsidR="009C7141" w:rsidRDefault="5AB52B63" w:rsidP="42890205">
      <w:pPr>
        <w:pStyle w:val="Paragraphedeliste"/>
        <w:numPr>
          <w:ilvl w:val="0"/>
          <w:numId w:val="4"/>
        </w:numPr>
        <w:spacing w:before="240" w:after="240"/>
        <w:rPr>
          <w:rFonts w:ascii="Aptos" w:eastAsia="Aptos" w:hAnsi="Aptos" w:cs="Aptos"/>
          <w:sz w:val="22"/>
          <w:szCs w:val="22"/>
        </w:rPr>
      </w:pPr>
      <w:proofErr w:type="spellStart"/>
      <w:r w:rsidRPr="42890205">
        <w:rPr>
          <w:rFonts w:ascii="Aptos" w:eastAsia="Aptos" w:hAnsi="Aptos" w:cs="Aptos"/>
          <w:sz w:val="22"/>
          <w:szCs w:val="22"/>
        </w:rPr>
        <w:t>Concevoir</w:t>
      </w:r>
      <w:proofErr w:type="spellEnd"/>
      <w:r w:rsidRPr="42890205">
        <w:rPr>
          <w:rFonts w:ascii="Aptos" w:eastAsia="Aptos" w:hAnsi="Aptos" w:cs="Aptos"/>
          <w:sz w:val="22"/>
          <w:szCs w:val="22"/>
        </w:rPr>
        <w:t xml:space="preserve"> le cadre de </w:t>
      </w:r>
      <w:proofErr w:type="spellStart"/>
      <w:r w:rsidRPr="42890205">
        <w:rPr>
          <w:rFonts w:ascii="Aptos" w:eastAsia="Aptos" w:hAnsi="Aptos" w:cs="Aptos"/>
          <w:sz w:val="22"/>
          <w:szCs w:val="22"/>
        </w:rPr>
        <w:t>cartographie</w:t>
      </w:r>
      <w:proofErr w:type="spellEnd"/>
    </w:p>
    <w:p w14:paraId="277E4C37" w14:textId="63F34310" w:rsidR="009C7141" w:rsidRPr="00033019" w:rsidRDefault="5AB52B63" w:rsidP="42890205">
      <w:pPr>
        <w:pStyle w:val="Paragraphedeliste"/>
        <w:numPr>
          <w:ilvl w:val="0"/>
          <w:numId w:val="4"/>
        </w:numPr>
        <w:spacing w:before="240" w:after="240"/>
        <w:rPr>
          <w:rFonts w:ascii="Aptos" w:eastAsia="Aptos" w:hAnsi="Aptos" w:cs="Aptos"/>
          <w:sz w:val="22"/>
          <w:szCs w:val="22"/>
          <w:lang w:val="fr-FR"/>
        </w:rPr>
      </w:pPr>
      <w:r w:rsidRPr="00033019">
        <w:rPr>
          <w:rFonts w:ascii="Aptos" w:eastAsia="Aptos" w:hAnsi="Aptos" w:cs="Aptos"/>
          <w:sz w:val="22"/>
          <w:szCs w:val="22"/>
          <w:lang w:val="fr-FR"/>
        </w:rPr>
        <w:t>Coordonner les activités sur le terrain</w:t>
      </w:r>
    </w:p>
    <w:p w14:paraId="448B74D7" w14:textId="4D1DFDF3" w:rsidR="009C7141" w:rsidRPr="00033019" w:rsidRDefault="5AB52B63" w:rsidP="42890205">
      <w:pPr>
        <w:pStyle w:val="Paragraphedeliste"/>
        <w:numPr>
          <w:ilvl w:val="0"/>
          <w:numId w:val="4"/>
        </w:numPr>
        <w:spacing w:before="240" w:after="240"/>
        <w:rPr>
          <w:rFonts w:ascii="Aptos" w:eastAsia="Aptos" w:hAnsi="Aptos" w:cs="Aptos"/>
          <w:sz w:val="22"/>
          <w:szCs w:val="22"/>
          <w:lang w:val="fr-FR"/>
        </w:rPr>
      </w:pPr>
      <w:r w:rsidRPr="00033019">
        <w:rPr>
          <w:rFonts w:ascii="Aptos" w:eastAsia="Aptos" w:hAnsi="Aptos" w:cs="Aptos"/>
          <w:sz w:val="22"/>
          <w:szCs w:val="22"/>
          <w:lang w:val="fr-FR"/>
        </w:rPr>
        <w:t>Conduire la collecte de données (entretiens, ateliers, groupes de discussion)</w:t>
      </w:r>
    </w:p>
    <w:p w14:paraId="78525321" w14:textId="24471B71" w:rsidR="009C7141" w:rsidRPr="00033019" w:rsidRDefault="5AB52B63" w:rsidP="42890205">
      <w:pPr>
        <w:pStyle w:val="Paragraphedeliste"/>
        <w:numPr>
          <w:ilvl w:val="0"/>
          <w:numId w:val="4"/>
        </w:numPr>
        <w:spacing w:before="240" w:after="240"/>
        <w:rPr>
          <w:rFonts w:ascii="Aptos" w:eastAsia="Aptos" w:hAnsi="Aptos" w:cs="Aptos"/>
          <w:sz w:val="22"/>
          <w:szCs w:val="22"/>
          <w:lang w:val="fr-FR"/>
        </w:rPr>
      </w:pPr>
      <w:r w:rsidRPr="00033019">
        <w:rPr>
          <w:rFonts w:ascii="Aptos" w:eastAsia="Aptos" w:hAnsi="Aptos" w:cs="Aptos"/>
          <w:sz w:val="22"/>
          <w:szCs w:val="22"/>
          <w:lang w:val="fr-FR"/>
        </w:rPr>
        <w:t>Assurer les normes éthiques et la qualité des données</w:t>
      </w:r>
    </w:p>
    <w:p w14:paraId="62EBA5C6" w14:textId="41D38C34" w:rsidR="009C7141" w:rsidRPr="00033019" w:rsidRDefault="5AB52B63" w:rsidP="42890205">
      <w:pPr>
        <w:pStyle w:val="Paragraphedeliste"/>
        <w:numPr>
          <w:ilvl w:val="0"/>
          <w:numId w:val="4"/>
        </w:numPr>
        <w:spacing w:before="240" w:after="240"/>
        <w:rPr>
          <w:rFonts w:ascii="Aptos" w:eastAsia="Aptos" w:hAnsi="Aptos" w:cs="Aptos"/>
          <w:sz w:val="22"/>
          <w:szCs w:val="22"/>
          <w:lang w:val="fr-FR"/>
        </w:rPr>
      </w:pPr>
      <w:r w:rsidRPr="00033019">
        <w:rPr>
          <w:rFonts w:ascii="Aptos" w:eastAsia="Aptos" w:hAnsi="Aptos" w:cs="Aptos"/>
          <w:sz w:val="22"/>
          <w:szCs w:val="22"/>
          <w:lang w:val="fr-FR"/>
        </w:rPr>
        <w:t>Analyser les données et contribuer aux rapports</w:t>
      </w:r>
    </w:p>
    <w:p w14:paraId="32016971" w14:textId="6C7FE25D" w:rsidR="009C7141" w:rsidRDefault="5AB52B63" w:rsidP="42890205">
      <w:pPr>
        <w:pStyle w:val="Paragraphedeliste"/>
        <w:numPr>
          <w:ilvl w:val="0"/>
          <w:numId w:val="4"/>
        </w:numPr>
        <w:spacing w:before="240" w:after="240"/>
        <w:rPr>
          <w:rFonts w:ascii="Aptos" w:eastAsia="Aptos" w:hAnsi="Aptos" w:cs="Aptos"/>
          <w:sz w:val="22"/>
          <w:szCs w:val="22"/>
        </w:rPr>
      </w:pPr>
      <w:proofErr w:type="spellStart"/>
      <w:r w:rsidRPr="42890205">
        <w:rPr>
          <w:rFonts w:ascii="Aptos" w:eastAsia="Aptos" w:hAnsi="Aptos" w:cs="Aptos"/>
          <w:sz w:val="22"/>
          <w:szCs w:val="22"/>
        </w:rPr>
        <w:t>Faciliter</w:t>
      </w:r>
      <w:proofErr w:type="spellEnd"/>
      <w:r w:rsidRPr="42890205">
        <w:rPr>
          <w:rFonts w:ascii="Aptos" w:eastAsia="Aptos" w:hAnsi="Aptos" w:cs="Aptos"/>
          <w:sz w:val="22"/>
          <w:szCs w:val="22"/>
        </w:rPr>
        <w:t xml:space="preserve"> </w:t>
      </w:r>
      <w:proofErr w:type="spellStart"/>
      <w:r w:rsidRPr="42890205">
        <w:rPr>
          <w:rFonts w:ascii="Aptos" w:eastAsia="Aptos" w:hAnsi="Aptos" w:cs="Aptos"/>
          <w:sz w:val="22"/>
          <w:szCs w:val="22"/>
        </w:rPr>
        <w:t>l'engagement</w:t>
      </w:r>
      <w:proofErr w:type="spellEnd"/>
      <w:r w:rsidRPr="42890205">
        <w:rPr>
          <w:rFonts w:ascii="Aptos" w:eastAsia="Aptos" w:hAnsi="Aptos" w:cs="Aptos"/>
          <w:sz w:val="22"/>
          <w:szCs w:val="22"/>
        </w:rPr>
        <w:t xml:space="preserve"> des parties </w:t>
      </w:r>
      <w:proofErr w:type="spellStart"/>
      <w:r w:rsidRPr="42890205">
        <w:rPr>
          <w:rFonts w:ascii="Aptos" w:eastAsia="Aptos" w:hAnsi="Aptos" w:cs="Aptos"/>
          <w:sz w:val="22"/>
          <w:szCs w:val="22"/>
        </w:rPr>
        <w:t>prenantes</w:t>
      </w:r>
      <w:proofErr w:type="spellEnd"/>
    </w:p>
    <w:p w14:paraId="4C26E2C1" w14:textId="6C62C831" w:rsidR="009C7141" w:rsidRPr="00033019" w:rsidRDefault="5AB52B63" w:rsidP="42890205">
      <w:pPr>
        <w:pStyle w:val="Paragraphedeliste"/>
        <w:numPr>
          <w:ilvl w:val="0"/>
          <w:numId w:val="4"/>
        </w:numPr>
        <w:spacing w:before="240" w:after="240"/>
        <w:rPr>
          <w:rFonts w:ascii="Aptos" w:eastAsia="Aptos" w:hAnsi="Aptos" w:cs="Aptos"/>
          <w:sz w:val="22"/>
          <w:szCs w:val="22"/>
          <w:lang w:val="fr-FR"/>
        </w:rPr>
      </w:pPr>
      <w:r w:rsidRPr="00033019">
        <w:rPr>
          <w:rFonts w:ascii="Aptos" w:eastAsia="Aptos" w:hAnsi="Aptos" w:cs="Aptos"/>
          <w:sz w:val="22"/>
          <w:szCs w:val="22"/>
          <w:lang w:val="fr-FR"/>
        </w:rPr>
        <w:t>Effectuer d'autres tâches à la demande</w:t>
      </w:r>
    </w:p>
    <w:p w14:paraId="76FF5613" w14:textId="53DACB57" w:rsidR="009C7141" w:rsidRDefault="5AB52B63" w:rsidP="42890205">
      <w:pPr>
        <w:pStyle w:val="Titre3"/>
        <w:spacing w:before="281" w:after="281"/>
        <w:rPr>
          <w:rFonts w:eastAsiaTheme="minorEastAsia" w:cstheme="minorBidi"/>
          <w:b/>
          <w:bCs/>
          <w:color w:val="002060"/>
          <w:sz w:val="22"/>
          <w:szCs w:val="22"/>
        </w:rPr>
      </w:pPr>
      <w:proofErr w:type="spellStart"/>
      <w:r w:rsidRPr="42890205">
        <w:rPr>
          <w:rFonts w:eastAsiaTheme="minorEastAsia" w:cstheme="minorBidi"/>
          <w:b/>
          <w:bCs/>
          <w:color w:val="002060"/>
          <w:sz w:val="22"/>
          <w:szCs w:val="22"/>
        </w:rPr>
        <w:t>Livrables</w:t>
      </w:r>
      <w:proofErr w:type="spellEnd"/>
      <w:r w:rsidRPr="42890205">
        <w:rPr>
          <w:rFonts w:eastAsiaTheme="minorEastAsia" w:cstheme="minorBidi"/>
          <w:b/>
          <w:bCs/>
          <w:color w:val="002060"/>
          <w:sz w:val="22"/>
          <w:szCs w:val="22"/>
        </w:rPr>
        <w:t xml:space="preserve"> </w:t>
      </w:r>
      <w:proofErr w:type="spellStart"/>
      <w:r w:rsidRPr="42890205">
        <w:rPr>
          <w:rFonts w:eastAsiaTheme="minorEastAsia" w:cstheme="minorBidi"/>
          <w:b/>
          <w:bCs/>
          <w:color w:val="002060"/>
          <w:sz w:val="22"/>
          <w:szCs w:val="22"/>
        </w:rPr>
        <w:t>attendus</w:t>
      </w:r>
      <w:proofErr w:type="spellEnd"/>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632"/>
        <w:gridCol w:w="2010"/>
        <w:gridCol w:w="2050"/>
        <w:gridCol w:w="2668"/>
      </w:tblGrid>
      <w:tr w:rsidR="6AD29193" w14:paraId="79EB0AB4" w14:textId="77777777" w:rsidTr="42890205">
        <w:trPr>
          <w:trHeight w:val="300"/>
        </w:trPr>
        <w:tc>
          <w:tcPr>
            <w:tcW w:w="2632" w:type="dxa"/>
            <w:vAlign w:val="center"/>
          </w:tcPr>
          <w:p w14:paraId="2C19A1AE" w14:textId="0F620F58" w:rsidR="6AD29193" w:rsidRDefault="6AD29193" w:rsidP="6AD29193">
            <w:pPr>
              <w:spacing w:after="0"/>
              <w:jc w:val="center"/>
              <w:rPr>
                <w:b/>
                <w:bCs/>
                <w:sz w:val="22"/>
                <w:szCs w:val="22"/>
              </w:rPr>
            </w:pPr>
            <w:proofErr w:type="spellStart"/>
            <w:r w:rsidRPr="6AD29193">
              <w:rPr>
                <w:b/>
                <w:bCs/>
                <w:sz w:val="22"/>
                <w:szCs w:val="22"/>
              </w:rPr>
              <w:t>Livrable</w:t>
            </w:r>
            <w:proofErr w:type="spellEnd"/>
          </w:p>
        </w:tc>
        <w:tc>
          <w:tcPr>
            <w:tcW w:w="2010" w:type="dxa"/>
            <w:vAlign w:val="center"/>
          </w:tcPr>
          <w:p w14:paraId="6A4A2B72" w14:textId="66FBE0D3" w:rsidR="6AD29193" w:rsidRDefault="6AD29193" w:rsidP="6AD29193">
            <w:pPr>
              <w:spacing w:after="0"/>
              <w:jc w:val="center"/>
              <w:rPr>
                <w:b/>
                <w:bCs/>
                <w:sz w:val="22"/>
                <w:szCs w:val="22"/>
              </w:rPr>
            </w:pPr>
            <w:proofErr w:type="spellStart"/>
            <w:r w:rsidRPr="6AD29193">
              <w:rPr>
                <w:b/>
                <w:bCs/>
                <w:sz w:val="22"/>
                <w:szCs w:val="22"/>
              </w:rPr>
              <w:t>Délai</w:t>
            </w:r>
            <w:proofErr w:type="spellEnd"/>
          </w:p>
        </w:tc>
        <w:tc>
          <w:tcPr>
            <w:tcW w:w="2050" w:type="dxa"/>
            <w:vAlign w:val="center"/>
          </w:tcPr>
          <w:p w14:paraId="06E5F80D" w14:textId="499CC5A4" w:rsidR="6AD29193" w:rsidRDefault="6AD29193" w:rsidP="6AD29193">
            <w:pPr>
              <w:spacing w:after="0"/>
              <w:jc w:val="center"/>
              <w:rPr>
                <w:b/>
                <w:bCs/>
                <w:sz w:val="22"/>
                <w:szCs w:val="22"/>
              </w:rPr>
            </w:pPr>
            <w:r w:rsidRPr="6AD29193">
              <w:rPr>
                <w:b/>
                <w:bCs/>
                <w:sz w:val="22"/>
                <w:szCs w:val="22"/>
              </w:rPr>
              <w:t>Langue</w:t>
            </w:r>
          </w:p>
        </w:tc>
        <w:tc>
          <w:tcPr>
            <w:tcW w:w="2668" w:type="dxa"/>
            <w:vAlign w:val="center"/>
          </w:tcPr>
          <w:p w14:paraId="3C6B3E7D" w14:textId="672F5E87" w:rsidR="6AD29193" w:rsidRDefault="6AD29193" w:rsidP="6AD29193">
            <w:pPr>
              <w:spacing w:after="0"/>
              <w:jc w:val="center"/>
              <w:rPr>
                <w:b/>
                <w:bCs/>
                <w:sz w:val="22"/>
                <w:szCs w:val="22"/>
              </w:rPr>
            </w:pPr>
            <w:proofErr w:type="spellStart"/>
            <w:r w:rsidRPr="6AD29193">
              <w:rPr>
                <w:b/>
                <w:bCs/>
                <w:sz w:val="22"/>
                <w:szCs w:val="22"/>
              </w:rPr>
              <w:t>Détails</w:t>
            </w:r>
            <w:proofErr w:type="spellEnd"/>
          </w:p>
        </w:tc>
      </w:tr>
      <w:tr w:rsidR="6AD29193" w:rsidRPr="00033019" w14:paraId="491DA231" w14:textId="77777777" w:rsidTr="42890205">
        <w:trPr>
          <w:trHeight w:val="300"/>
        </w:trPr>
        <w:tc>
          <w:tcPr>
            <w:tcW w:w="2632" w:type="dxa"/>
            <w:vAlign w:val="center"/>
          </w:tcPr>
          <w:p w14:paraId="502CFFF7" w14:textId="7BF850F9" w:rsidR="6AD29193" w:rsidRDefault="6AD29193" w:rsidP="6AD29193">
            <w:pPr>
              <w:spacing w:after="0"/>
              <w:rPr>
                <w:sz w:val="22"/>
                <w:szCs w:val="22"/>
              </w:rPr>
            </w:pPr>
            <w:r w:rsidRPr="6AD29193">
              <w:rPr>
                <w:sz w:val="22"/>
                <w:szCs w:val="22"/>
              </w:rPr>
              <w:t xml:space="preserve">Rapport </w:t>
            </w:r>
            <w:r w:rsidR="00DE0549" w:rsidRPr="6AD29193">
              <w:rPr>
                <w:sz w:val="22"/>
                <w:szCs w:val="22"/>
              </w:rPr>
              <w:t>d ‘inception</w:t>
            </w:r>
          </w:p>
        </w:tc>
        <w:tc>
          <w:tcPr>
            <w:tcW w:w="2010" w:type="dxa"/>
            <w:vAlign w:val="center"/>
          </w:tcPr>
          <w:p w14:paraId="2190B365" w14:textId="76AEE7C3" w:rsidR="6AD29193" w:rsidRDefault="6AD29193" w:rsidP="6AD29193">
            <w:pPr>
              <w:spacing w:after="0"/>
              <w:rPr>
                <w:sz w:val="22"/>
                <w:szCs w:val="22"/>
              </w:rPr>
            </w:pPr>
            <w:r w:rsidRPr="6AD29193">
              <w:rPr>
                <w:sz w:val="22"/>
                <w:szCs w:val="22"/>
              </w:rPr>
              <w:t xml:space="preserve">2 </w:t>
            </w:r>
            <w:proofErr w:type="spellStart"/>
            <w:r w:rsidRPr="6AD29193">
              <w:rPr>
                <w:sz w:val="22"/>
                <w:szCs w:val="22"/>
              </w:rPr>
              <w:t>semaines</w:t>
            </w:r>
            <w:proofErr w:type="spellEnd"/>
            <w:r w:rsidRPr="6AD29193">
              <w:rPr>
                <w:sz w:val="22"/>
                <w:szCs w:val="22"/>
              </w:rPr>
              <w:t xml:space="preserve"> après le </w:t>
            </w:r>
            <w:proofErr w:type="spellStart"/>
            <w:r w:rsidRPr="6AD29193">
              <w:rPr>
                <w:sz w:val="22"/>
                <w:szCs w:val="22"/>
              </w:rPr>
              <w:t>démarrage</w:t>
            </w:r>
            <w:proofErr w:type="spellEnd"/>
          </w:p>
        </w:tc>
        <w:tc>
          <w:tcPr>
            <w:tcW w:w="2050" w:type="dxa"/>
            <w:vAlign w:val="center"/>
          </w:tcPr>
          <w:p w14:paraId="0A941C3F" w14:textId="680BD5C1" w:rsidR="6AD29193" w:rsidRPr="00DE0549" w:rsidRDefault="603E1897" w:rsidP="42890205">
            <w:pPr>
              <w:spacing w:after="0"/>
              <w:rPr>
                <w:sz w:val="22"/>
                <w:szCs w:val="22"/>
              </w:rPr>
            </w:pPr>
            <w:r w:rsidRPr="00DE0549">
              <w:rPr>
                <w:sz w:val="22"/>
                <w:szCs w:val="22"/>
              </w:rPr>
              <w:t xml:space="preserve"> </w:t>
            </w:r>
            <w:proofErr w:type="spellStart"/>
            <w:r w:rsidRPr="00DE0549">
              <w:rPr>
                <w:sz w:val="22"/>
                <w:szCs w:val="22"/>
              </w:rPr>
              <w:t>arabe</w:t>
            </w:r>
            <w:proofErr w:type="spellEnd"/>
            <w:r w:rsidRPr="00DE0549">
              <w:rPr>
                <w:sz w:val="22"/>
                <w:szCs w:val="22"/>
              </w:rPr>
              <w:t>/français/</w:t>
            </w:r>
            <w:proofErr w:type="spellStart"/>
            <w:r w:rsidRPr="00DE0549">
              <w:rPr>
                <w:sz w:val="22"/>
                <w:szCs w:val="22"/>
              </w:rPr>
              <w:t>anglais</w:t>
            </w:r>
            <w:proofErr w:type="spellEnd"/>
          </w:p>
        </w:tc>
        <w:tc>
          <w:tcPr>
            <w:tcW w:w="2668" w:type="dxa"/>
            <w:vAlign w:val="center"/>
          </w:tcPr>
          <w:p w14:paraId="2D23F7EE" w14:textId="170C07BD" w:rsidR="6AD29193" w:rsidRPr="00033019" w:rsidRDefault="6AD29193" w:rsidP="6AD29193">
            <w:pPr>
              <w:spacing w:after="0"/>
              <w:rPr>
                <w:sz w:val="22"/>
                <w:szCs w:val="22"/>
                <w:lang w:val="fr-FR"/>
              </w:rPr>
            </w:pPr>
            <w:r w:rsidRPr="00033019">
              <w:rPr>
                <w:sz w:val="22"/>
                <w:szCs w:val="22"/>
                <w:lang w:val="fr-FR"/>
              </w:rPr>
              <w:t>Méthodologie, outils, plan de travail</w:t>
            </w:r>
          </w:p>
        </w:tc>
      </w:tr>
      <w:tr w:rsidR="6AD29193" w14:paraId="3661960D" w14:textId="77777777" w:rsidTr="42890205">
        <w:trPr>
          <w:trHeight w:val="300"/>
        </w:trPr>
        <w:tc>
          <w:tcPr>
            <w:tcW w:w="2632" w:type="dxa"/>
            <w:vAlign w:val="center"/>
          </w:tcPr>
          <w:p w14:paraId="6B50BC35" w14:textId="4DCC9983" w:rsidR="6AD29193" w:rsidRPr="00033019" w:rsidRDefault="6AD29193" w:rsidP="6AD29193">
            <w:pPr>
              <w:spacing w:after="0"/>
              <w:rPr>
                <w:sz w:val="22"/>
                <w:szCs w:val="22"/>
                <w:lang w:val="fr-FR"/>
              </w:rPr>
            </w:pPr>
            <w:r w:rsidRPr="00033019">
              <w:rPr>
                <w:sz w:val="22"/>
                <w:szCs w:val="22"/>
                <w:lang w:val="fr-FR"/>
              </w:rPr>
              <w:t>Documentation des entretiens et ateliers</w:t>
            </w:r>
          </w:p>
        </w:tc>
        <w:tc>
          <w:tcPr>
            <w:tcW w:w="2010" w:type="dxa"/>
            <w:vAlign w:val="center"/>
          </w:tcPr>
          <w:p w14:paraId="13A92206" w14:textId="2AB86117" w:rsidR="6AD29193" w:rsidRDefault="6AD29193" w:rsidP="6AD29193">
            <w:pPr>
              <w:spacing w:after="0"/>
              <w:rPr>
                <w:sz w:val="22"/>
                <w:szCs w:val="22"/>
              </w:rPr>
            </w:pPr>
            <w:r w:rsidRPr="6AD29193">
              <w:rPr>
                <w:sz w:val="22"/>
                <w:szCs w:val="22"/>
              </w:rPr>
              <w:t xml:space="preserve">En </w:t>
            </w:r>
            <w:proofErr w:type="spellStart"/>
            <w:r w:rsidRPr="6AD29193">
              <w:rPr>
                <w:sz w:val="22"/>
                <w:szCs w:val="22"/>
              </w:rPr>
              <w:t>continu</w:t>
            </w:r>
            <w:proofErr w:type="spellEnd"/>
          </w:p>
        </w:tc>
        <w:tc>
          <w:tcPr>
            <w:tcW w:w="2050" w:type="dxa"/>
            <w:vAlign w:val="center"/>
          </w:tcPr>
          <w:p w14:paraId="27C7ABF8" w14:textId="209BF413" w:rsidR="6AD29193" w:rsidRDefault="6AD29193" w:rsidP="6AD29193">
            <w:pPr>
              <w:spacing w:after="0"/>
              <w:rPr>
                <w:sz w:val="22"/>
                <w:szCs w:val="22"/>
              </w:rPr>
            </w:pPr>
            <w:proofErr w:type="spellStart"/>
            <w:r w:rsidRPr="6AD29193">
              <w:rPr>
                <w:sz w:val="22"/>
                <w:szCs w:val="22"/>
              </w:rPr>
              <w:t>Selon</w:t>
            </w:r>
            <w:proofErr w:type="spellEnd"/>
            <w:r w:rsidRPr="6AD29193">
              <w:rPr>
                <w:sz w:val="22"/>
                <w:szCs w:val="22"/>
              </w:rPr>
              <w:t xml:space="preserve"> </w:t>
            </w:r>
            <w:proofErr w:type="spellStart"/>
            <w:r w:rsidRPr="6AD29193">
              <w:rPr>
                <w:sz w:val="22"/>
                <w:szCs w:val="22"/>
              </w:rPr>
              <w:t>contexte</w:t>
            </w:r>
            <w:proofErr w:type="spellEnd"/>
          </w:p>
        </w:tc>
        <w:tc>
          <w:tcPr>
            <w:tcW w:w="2668" w:type="dxa"/>
            <w:vAlign w:val="center"/>
          </w:tcPr>
          <w:p w14:paraId="7BAC4D1E" w14:textId="7CF364E9" w:rsidR="6AD29193" w:rsidRDefault="6AD29193" w:rsidP="6AD29193">
            <w:pPr>
              <w:spacing w:after="0"/>
              <w:rPr>
                <w:sz w:val="22"/>
                <w:szCs w:val="22"/>
              </w:rPr>
            </w:pPr>
            <w:proofErr w:type="spellStart"/>
            <w:r w:rsidRPr="6AD29193">
              <w:rPr>
                <w:sz w:val="22"/>
                <w:szCs w:val="22"/>
              </w:rPr>
              <w:t>Enregistrements</w:t>
            </w:r>
            <w:proofErr w:type="spellEnd"/>
            <w:r w:rsidRPr="6AD29193">
              <w:rPr>
                <w:sz w:val="22"/>
                <w:szCs w:val="22"/>
              </w:rPr>
              <w:t>, transcriptions, rapports</w:t>
            </w:r>
          </w:p>
        </w:tc>
      </w:tr>
      <w:tr w:rsidR="6AD29193" w14:paraId="75D63915" w14:textId="77777777" w:rsidTr="42890205">
        <w:trPr>
          <w:trHeight w:val="300"/>
        </w:trPr>
        <w:tc>
          <w:tcPr>
            <w:tcW w:w="2632" w:type="dxa"/>
            <w:vAlign w:val="center"/>
          </w:tcPr>
          <w:p w14:paraId="6AD6A791" w14:textId="1E05DA6B" w:rsidR="6AD29193" w:rsidRDefault="6AD29193" w:rsidP="6AD29193">
            <w:pPr>
              <w:spacing w:after="0"/>
              <w:rPr>
                <w:sz w:val="22"/>
                <w:szCs w:val="22"/>
              </w:rPr>
            </w:pPr>
            <w:r w:rsidRPr="6AD29193">
              <w:rPr>
                <w:sz w:val="22"/>
                <w:szCs w:val="22"/>
              </w:rPr>
              <w:t>Guides de questions</w:t>
            </w:r>
          </w:p>
        </w:tc>
        <w:tc>
          <w:tcPr>
            <w:tcW w:w="2010" w:type="dxa"/>
            <w:vAlign w:val="center"/>
          </w:tcPr>
          <w:p w14:paraId="3F32113E" w14:textId="4A05985C" w:rsidR="6AD29193" w:rsidRDefault="6AD29193" w:rsidP="6AD29193">
            <w:pPr>
              <w:spacing w:after="0"/>
              <w:rPr>
                <w:sz w:val="22"/>
                <w:szCs w:val="22"/>
              </w:rPr>
            </w:pPr>
            <w:r w:rsidRPr="6AD29193">
              <w:rPr>
                <w:sz w:val="22"/>
                <w:szCs w:val="22"/>
              </w:rPr>
              <w:t xml:space="preserve">Avant </w:t>
            </w:r>
            <w:proofErr w:type="spellStart"/>
            <w:r w:rsidRPr="6AD29193">
              <w:rPr>
                <w:sz w:val="22"/>
                <w:szCs w:val="22"/>
              </w:rPr>
              <w:t>chaque</w:t>
            </w:r>
            <w:proofErr w:type="spellEnd"/>
            <w:r w:rsidRPr="6AD29193">
              <w:rPr>
                <w:sz w:val="22"/>
                <w:szCs w:val="22"/>
              </w:rPr>
              <w:t xml:space="preserve"> consultation</w:t>
            </w:r>
          </w:p>
        </w:tc>
        <w:tc>
          <w:tcPr>
            <w:tcW w:w="2050" w:type="dxa"/>
            <w:vAlign w:val="center"/>
          </w:tcPr>
          <w:p w14:paraId="13E21095" w14:textId="1CD67BBA" w:rsidR="6AD29193" w:rsidRDefault="6AD29193" w:rsidP="6AD29193">
            <w:pPr>
              <w:rPr>
                <w:sz w:val="22"/>
                <w:szCs w:val="22"/>
              </w:rPr>
            </w:pPr>
          </w:p>
        </w:tc>
        <w:tc>
          <w:tcPr>
            <w:tcW w:w="2668" w:type="dxa"/>
            <w:vAlign w:val="center"/>
          </w:tcPr>
          <w:p w14:paraId="7F8026A5" w14:textId="126AD58F" w:rsidR="6AD29193" w:rsidRDefault="6AD29193" w:rsidP="6AD29193">
            <w:pPr>
              <w:spacing w:after="0"/>
              <w:rPr>
                <w:sz w:val="22"/>
                <w:szCs w:val="22"/>
              </w:rPr>
            </w:pPr>
            <w:r w:rsidRPr="6AD29193">
              <w:rPr>
                <w:sz w:val="22"/>
                <w:szCs w:val="22"/>
              </w:rPr>
              <w:t>Co-</w:t>
            </w:r>
            <w:proofErr w:type="spellStart"/>
            <w:r w:rsidRPr="6AD29193">
              <w:rPr>
                <w:sz w:val="22"/>
                <w:szCs w:val="22"/>
              </w:rPr>
              <w:t>développés</w:t>
            </w:r>
            <w:proofErr w:type="spellEnd"/>
            <w:r w:rsidRPr="6AD29193">
              <w:rPr>
                <w:sz w:val="22"/>
                <w:szCs w:val="22"/>
              </w:rPr>
              <w:t xml:space="preserve"> avec </w:t>
            </w:r>
            <w:proofErr w:type="spellStart"/>
            <w:r w:rsidRPr="6AD29193">
              <w:rPr>
                <w:sz w:val="22"/>
                <w:szCs w:val="22"/>
              </w:rPr>
              <w:t>l’Expert</w:t>
            </w:r>
            <w:proofErr w:type="spellEnd"/>
          </w:p>
        </w:tc>
      </w:tr>
      <w:tr w:rsidR="6AD29193" w14:paraId="591E6A35" w14:textId="77777777" w:rsidTr="42890205">
        <w:trPr>
          <w:trHeight w:val="300"/>
        </w:trPr>
        <w:tc>
          <w:tcPr>
            <w:tcW w:w="2632" w:type="dxa"/>
            <w:vAlign w:val="center"/>
          </w:tcPr>
          <w:p w14:paraId="7447F799" w14:textId="571679BC" w:rsidR="6AD29193" w:rsidRDefault="6AD29193" w:rsidP="6AD29193">
            <w:pPr>
              <w:spacing w:after="0"/>
              <w:rPr>
                <w:sz w:val="22"/>
                <w:szCs w:val="22"/>
              </w:rPr>
            </w:pPr>
            <w:r w:rsidRPr="6AD29193">
              <w:rPr>
                <w:sz w:val="22"/>
                <w:szCs w:val="22"/>
              </w:rPr>
              <w:t xml:space="preserve">Rapport </w:t>
            </w:r>
            <w:proofErr w:type="spellStart"/>
            <w:r w:rsidRPr="6AD29193">
              <w:rPr>
                <w:sz w:val="22"/>
                <w:szCs w:val="22"/>
              </w:rPr>
              <w:t>intermédiaire</w:t>
            </w:r>
            <w:proofErr w:type="spellEnd"/>
          </w:p>
        </w:tc>
        <w:tc>
          <w:tcPr>
            <w:tcW w:w="2010" w:type="dxa"/>
            <w:vAlign w:val="center"/>
          </w:tcPr>
          <w:p w14:paraId="0D810071" w14:textId="09670343" w:rsidR="6AD29193" w:rsidRPr="00033019" w:rsidRDefault="6AD29193" w:rsidP="6AD29193">
            <w:pPr>
              <w:spacing w:after="0"/>
              <w:rPr>
                <w:sz w:val="22"/>
                <w:szCs w:val="22"/>
                <w:lang w:val="fr-FR"/>
              </w:rPr>
            </w:pPr>
            <w:r w:rsidRPr="00033019">
              <w:rPr>
                <w:sz w:val="22"/>
                <w:szCs w:val="22"/>
                <w:lang w:val="fr-FR"/>
              </w:rPr>
              <w:t>Fin du 2e ou 3e mois</w:t>
            </w:r>
          </w:p>
        </w:tc>
        <w:tc>
          <w:tcPr>
            <w:tcW w:w="2050" w:type="dxa"/>
            <w:vAlign w:val="center"/>
          </w:tcPr>
          <w:p w14:paraId="650831FB" w14:textId="1BBD040B" w:rsidR="6AD29193" w:rsidRPr="00033019" w:rsidRDefault="6AD29193" w:rsidP="6AD29193">
            <w:pPr>
              <w:rPr>
                <w:sz w:val="22"/>
                <w:szCs w:val="22"/>
                <w:lang w:val="fr-FR"/>
              </w:rPr>
            </w:pPr>
          </w:p>
        </w:tc>
        <w:tc>
          <w:tcPr>
            <w:tcW w:w="2668" w:type="dxa"/>
            <w:vAlign w:val="center"/>
          </w:tcPr>
          <w:p w14:paraId="6310F1A4" w14:textId="7143EF0D" w:rsidR="6AD29193" w:rsidRDefault="6AD29193" w:rsidP="6AD29193">
            <w:pPr>
              <w:spacing w:after="0"/>
              <w:rPr>
                <w:sz w:val="22"/>
                <w:szCs w:val="22"/>
              </w:rPr>
            </w:pPr>
            <w:proofErr w:type="spellStart"/>
            <w:r w:rsidRPr="6AD29193">
              <w:rPr>
                <w:sz w:val="22"/>
                <w:szCs w:val="22"/>
              </w:rPr>
              <w:t>Progrès</w:t>
            </w:r>
            <w:proofErr w:type="spellEnd"/>
            <w:r w:rsidRPr="6AD29193">
              <w:rPr>
                <w:sz w:val="22"/>
                <w:szCs w:val="22"/>
              </w:rPr>
              <w:t xml:space="preserve">, </w:t>
            </w:r>
            <w:proofErr w:type="spellStart"/>
            <w:r w:rsidRPr="6AD29193">
              <w:rPr>
                <w:sz w:val="22"/>
                <w:szCs w:val="22"/>
              </w:rPr>
              <w:t>résultats</w:t>
            </w:r>
            <w:proofErr w:type="spellEnd"/>
            <w:r w:rsidRPr="6AD29193">
              <w:rPr>
                <w:sz w:val="22"/>
                <w:szCs w:val="22"/>
              </w:rPr>
              <w:t xml:space="preserve"> </w:t>
            </w:r>
            <w:proofErr w:type="spellStart"/>
            <w:r w:rsidRPr="6AD29193">
              <w:rPr>
                <w:sz w:val="22"/>
                <w:szCs w:val="22"/>
              </w:rPr>
              <w:t>préliminaires</w:t>
            </w:r>
            <w:proofErr w:type="spellEnd"/>
          </w:p>
        </w:tc>
      </w:tr>
      <w:tr w:rsidR="6AD29193" w14:paraId="52A0EAFD" w14:textId="77777777" w:rsidTr="42890205">
        <w:trPr>
          <w:trHeight w:val="300"/>
        </w:trPr>
        <w:tc>
          <w:tcPr>
            <w:tcW w:w="2632" w:type="dxa"/>
            <w:vAlign w:val="center"/>
          </w:tcPr>
          <w:p w14:paraId="7ADA9312" w14:textId="033C9034" w:rsidR="6AD29193" w:rsidRDefault="6AD29193" w:rsidP="6AD29193">
            <w:pPr>
              <w:spacing w:after="0"/>
              <w:rPr>
                <w:sz w:val="22"/>
                <w:szCs w:val="22"/>
              </w:rPr>
            </w:pPr>
            <w:r w:rsidRPr="6AD29193">
              <w:rPr>
                <w:sz w:val="22"/>
                <w:szCs w:val="22"/>
              </w:rPr>
              <w:t>Contributions au rapport final</w:t>
            </w:r>
          </w:p>
        </w:tc>
        <w:tc>
          <w:tcPr>
            <w:tcW w:w="2010" w:type="dxa"/>
            <w:vAlign w:val="center"/>
          </w:tcPr>
          <w:p w14:paraId="05180600" w14:textId="731B693E" w:rsidR="6AD29193" w:rsidRDefault="6AD29193" w:rsidP="6AD29193">
            <w:pPr>
              <w:spacing w:after="0"/>
              <w:rPr>
                <w:sz w:val="22"/>
                <w:szCs w:val="22"/>
              </w:rPr>
            </w:pPr>
            <w:r w:rsidRPr="6AD29193">
              <w:rPr>
                <w:sz w:val="22"/>
                <w:szCs w:val="22"/>
              </w:rPr>
              <w:t xml:space="preserve">Fin du 3e </w:t>
            </w:r>
            <w:proofErr w:type="spellStart"/>
            <w:r w:rsidRPr="6AD29193">
              <w:rPr>
                <w:sz w:val="22"/>
                <w:szCs w:val="22"/>
              </w:rPr>
              <w:t>mois</w:t>
            </w:r>
            <w:proofErr w:type="spellEnd"/>
          </w:p>
        </w:tc>
        <w:tc>
          <w:tcPr>
            <w:tcW w:w="2050" w:type="dxa"/>
            <w:vAlign w:val="center"/>
          </w:tcPr>
          <w:p w14:paraId="0CD731EE" w14:textId="4778EE5F" w:rsidR="6AD29193" w:rsidRDefault="6AD29193" w:rsidP="6AD29193">
            <w:pPr>
              <w:rPr>
                <w:sz w:val="22"/>
                <w:szCs w:val="22"/>
              </w:rPr>
            </w:pPr>
          </w:p>
        </w:tc>
        <w:tc>
          <w:tcPr>
            <w:tcW w:w="2668" w:type="dxa"/>
            <w:vAlign w:val="center"/>
          </w:tcPr>
          <w:p w14:paraId="53BA9515" w14:textId="55C7E5D4" w:rsidR="6AD29193" w:rsidRDefault="6AD29193" w:rsidP="6AD29193">
            <w:pPr>
              <w:spacing w:after="0"/>
              <w:rPr>
                <w:sz w:val="22"/>
                <w:szCs w:val="22"/>
              </w:rPr>
            </w:pPr>
            <w:proofErr w:type="spellStart"/>
            <w:r w:rsidRPr="6AD29193">
              <w:rPr>
                <w:sz w:val="22"/>
                <w:szCs w:val="22"/>
              </w:rPr>
              <w:t>Résultats</w:t>
            </w:r>
            <w:proofErr w:type="spellEnd"/>
            <w:r w:rsidRPr="6AD29193">
              <w:rPr>
                <w:sz w:val="22"/>
                <w:szCs w:val="22"/>
              </w:rPr>
              <w:t xml:space="preserve">, analyses, </w:t>
            </w:r>
            <w:proofErr w:type="spellStart"/>
            <w:r w:rsidRPr="6AD29193">
              <w:rPr>
                <w:sz w:val="22"/>
                <w:szCs w:val="22"/>
              </w:rPr>
              <w:t>recommandations</w:t>
            </w:r>
            <w:proofErr w:type="spellEnd"/>
          </w:p>
        </w:tc>
      </w:tr>
      <w:tr w:rsidR="6AD29193" w14:paraId="4AD65383" w14:textId="77777777" w:rsidTr="42890205">
        <w:trPr>
          <w:trHeight w:val="300"/>
        </w:trPr>
        <w:tc>
          <w:tcPr>
            <w:tcW w:w="2632" w:type="dxa"/>
            <w:vAlign w:val="center"/>
          </w:tcPr>
          <w:p w14:paraId="0061868D" w14:textId="19BC6A72" w:rsidR="6AD29193" w:rsidRDefault="6AD29193" w:rsidP="6AD29193">
            <w:pPr>
              <w:spacing w:after="0"/>
              <w:rPr>
                <w:sz w:val="22"/>
                <w:szCs w:val="22"/>
              </w:rPr>
            </w:pPr>
            <w:proofErr w:type="spellStart"/>
            <w:r w:rsidRPr="6AD29193">
              <w:rPr>
                <w:sz w:val="22"/>
                <w:szCs w:val="22"/>
              </w:rPr>
              <w:t>Présentations</w:t>
            </w:r>
            <w:proofErr w:type="spellEnd"/>
            <w:r w:rsidRPr="6AD29193">
              <w:rPr>
                <w:sz w:val="22"/>
                <w:szCs w:val="22"/>
              </w:rPr>
              <w:t xml:space="preserve"> finales</w:t>
            </w:r>
          </w:p>
        </w:tc>
        <w:tc>
          <w:tcPr>
            <w:tcW w:w="2010" w:type="dxa"/>
            <w:vAlign w:val="center"/>
          </w:tcPr>
          <w:p w14:paraId="3BA5D66F" w14:textId="39FA2D53" w:rsidR="6AD29193" w:rsidRDefault="6AD29193" w:rsidP="6AD29193">
            <w:pPr>
              <w:spacing w:after="0"/>
              <w:rPr>
                <w:sz w:val="22"/>
                <w:szCs w:val="22"/>
              </w:rPr>
            </w:pPr>
            <w:r w:rsidRPr="6AD29193">
              <w:rPr>
                <w:sz w:val="22"/>
                <w:szCs w:val="22"/>
              </w:rPr>
              <w:t>Après le rapport final</w:t>
            </w:r>
          </w:p>
        </w:tc>
        <w:tc>
          <w:tcPr>
            <w:tcW w:w="2050" w:type="dxa"/>
            <w:vAlign w:val="center"/>
          </w:tcPr>
          <w:p w14:paraId="0987B82A" w14:textId="3CAEEF4D" w:rsidR="6AD29193" w:rsidRDefault="6AD29193" w:rsidP="6AD29193">
            <w:pPr>
              <w:rPr>
                <w:sz w:val="22"/>
                <w:szCs w:val="22"/>
              </w:rPr>
            </w:pPr>
          </w:p>
        </w:tc>
        <w:tc>
          <w:tcPr>
            <w:tcW w:w="2668" w:type="dxa"/>
            <w:vAlign w:val="center"/>
          </w:tcPr>
          <w:p w14:paraId="1E2864D6" w14:textId="07A1AE24" w:rsidR="6AD29193" w:rsidRDefault="6AD29193" w:rsidP="6AD29193">
            <w:pPr>
              <w:spacing w:after="0"/>
              <w:rPr>
                <w:sz w:val="22"/>
                <w:szCs w:val="22"/>
              </w:rPr>
            </w:pPr>
            <w:proofErr w:type="spellStart"/>
            <w:r w:rsidRPr="6AD29193">
              <w:rPr>
                <w:sz w:val="22"/>
                <w:szCs w:val="22"/>
              </w:rPr>
              <w:t>Appui</w:t>
            </w:r>
            <w:proofErr w:type="spellEnd"/>
            <w:r w:rsidRPr="6AD29193">
              <w:rPr>
                <w:sz w:val="22"/>
                <w:szCs w:val="22"/>
              </w:rPr>
              <w:t xml:space="preserve"> à la restitution</w:t>
            </w:r>
          </w:p>
        </w:tc>
      </w:tr>
      <w:tr w:rsidR="6AD29193" w14:paraId="6150D3F2" w14:textId="77777777" w:rsidTr="42890205">
        <w:trPr>
          <w:trHeight w:val="300"/>
        </w:trPr>
        <w:tc>
          <w:tcPr>
            <w:tcW w:w="2632" w:type="dxa"/>
            <w:vAlign w:val="center"/>
          </w:tcPr>
          <w:p w14:paraId="7DE7C91E" w14:textId="6C5204A2" w:rsidR="6AD29193" w:rsidRDefault="6AD29193" w:rsidP="6AD29193">
            <w:pPr>
              <w:spacing w:after="0"/>
              <w:rPr>
                <w:sz w:val="22"/>
                <w:szCs w:val="22"/>
              </w:rPr>
            </w:pPr>
            <w:proofErr w:type="spellStart"/>
            <w:r w:rsidRPr="6AD29193">
              <w:rPr>
                <w:sz w:val="22"/>
                <w:szCs w:val="22"/>
              </w:rPr>
              <w:t>Autres</w:t>
            </w:r>
            <w:proofErr w:type="spellEnd"/>
            <w:r w:rsidRPr="6AD29193">
              <w:rPr>
                <w:sz w:val="22"/>
                <w:szCs w:val="22"/>
              </w:rPr>
              <w:t xml:space="preserve"> rapports </w:t>
            </w:r>
            <w:proofErr w:type="spellStart"/>
            <w:r w:rsidRPr="6AD29193">
              <w:rPr>
                <w:sz w:val="22"/>
                <w:szCs w:val="22"/>
              </w:rPr>
              <w:t>ou</w:t>
            </w:r>
            <w:proofErr w:type="spellEnd"/>
            <w:r w:rsidRPr="6AD29193">
              <w:rPr>
                <w:sz w:val="22"/>
                <w:szCs w:val="22"/>
              </w:rPr>
              <w:t xml:space="preserve"> contributions</w:t>
            </w:r>
          </w:p>
        </w:tc>
        <w:tc>
          <w:tcPr>
            <w:tcW w:w="2010" w:type="dxa"/>
            <w:vAlign w:val="center"/>
          </w:tcPr>
          <w:p w14:paraId="288AF5C1" w14:textId="77D6F4D9" w:rsidR="6AD29193" w:rsidRDefault="6AD29193" w:rsidP="6AD29193">
            <w:pPr>
              <w:spacing w:after="0"/>
              <w:rPr>
                <w:sz w:val="22"/>
                <w:szCs w:val="22"/>
              </w:rPr>
            </w:pPr>
            <w:proofErr w:type="spellStart"/>
            <w:r w:rsidRPr="6AD29193">
              <w:rPr>
                <w:sz w:val="22"/>
                <w:szCs w:val="22"/>
              </w:rPr>
              <w:t>Selon</w:t>
            </w:r>
            <w:proofErr w:type="spellEnd"/>
            <w:r w:rsidRPr="6AD29193">
              <w:rPr>
                <w:sz w:val="22"/>
                <w:szCs w:val="22"/>
              </w:rPr>
              <w:t xml:space="preserve"> </w:t>
            </w:r>
            <w:proofErr w:type="spellStart"/>
            <w:r w:rsidRPr="6AD29193">
              <w:rPr>
                <w:sz w:val="22"/>
                <w:szCs w:val="22"/>
              </w:rPr>
              <w:t>besoin</w:t>
            </w:r>
            <w:proofErr w:type="spellEnd"/>
          </w:p>
        </w:tc>
        <w:tc>
          <w:tcPr>
            <w:tcW w:w="2050" w:type="dxa"/>
            <w:vAlign w:val="center"/>
          </w:tcPr>
          <w:p w14:paraId="16D14A6F" w14:textId="2BFE78AC" w:rsidR="6AD29193" w:rsidRDefault="6AD29193" w:rsidP="6AD29193">
            <w:pPr>
              <w:rPr>
                <w:sz w:val="22"/>
                <w:szCs w:val="22"/>
              </w:rPr>
            </w:pPr>
          </w:p>
        </w:tc>
        <w:tc>
          <w:tcPr>
            <w:tcW w:w="2668" w:type="dxa"/>
            <w:vAlign w:val="center"/>
          </w:tcPr>
          <w:p w14:paraId="21832F46" w14:textId="0C1E2D07" w:rsidR="6AD29193" w:rsidRDefault="6AD29193" w:rsidP="6AD29193">
            <w:pPr>
              <w:spacing w:after="0"/>
              <w:rPr>
                <w:sz w:val="22"/>
                <w:szCs w:val="22"/>
              </w:rPr>
            </w:pPr>
            <w:r w:rsidRPr="6AD29193">
              <w:rPr>
                <w:sz w:val="22"/>
                <w:szCs w:val="22"/>
              </w:rPr>
              <w:t xml:space="preserve">À la </w:t>
            </w:r>
            <w:proofErr w:type="spellStart"/>
            <w:r w:rsidRPr="6AD29193">
              <w:rPr>
                <w:sz w:val="22"/>
                <w:szCs w:val="22"/>
              </w:rPr>
              <w:t>demande</w:t>
            </w:r>
            <w:proofErr w:type="spellEnd"/>
          </w:p>
        </w:tc>
      </w:tr>
    </w:tbl>
    <w:p w14:paraId="13E74D45" w14:textId="2BAB4414" w:rsidR="009C7141" w:rsidRDefault="009C7141" w:rsidP="6AD29193">
      <w:pPr>
        <w:rPr>
          <w:sz w:val="22"/>
          <w:szCs w:val="22"/>
        </w:rPr>
      </w:pPr>
    </w:p>
    <w:p w14:paraId="3A839D90" w14:textId="4F017A74" w:rsidR="009C7141" w:rsidRDefault="5AB52B63" w:rsidP="42890205">
      <w:pPr>
        <w:pStyle w:val="Titre3"/>
        <w:spacing w:before="281" w:after="281"/>
        <w:rPr>
          <w:rFonts w:eastAsiaTheme="minorEastAsia" w:cstheme="minorBidi"/>
          <w:b/>
          <w:bCs/>
          <w:color w:val="002060"/>
          <w:sz w:val="22"/>
          <w:szCs w:val="22"/>
        </w:rPr>
      </w:pPr>
      <w:proofErr w:type="spellStart"/>
      <w:r w:rsidRPr="42890205">
        <w:rPr>
          <w:rFonts w:eastAsiaTheme="minorEastAsia" w:cstheme="minorBidi"/>
          <w:b/>
          <w:bCs/>
          <w:color w:val="002060"/>
          <w:sz w:val="22"/>
          <w:szCs w:val="22"/>
        </w:rPr>
        <w:t>Profil</w:t>
      </w:r>
      <w:proofErr w:type="spellEnd"/>
      <w:r w:rsidRPr="42890205">
        <w:rPr>
          <w:rFonts w:eastAsiaTheme="minorEastAsia" w:cstheme="minorBidi"/>
          <w:b/>
          <w:bCs/>
          <w:color w:val="002060"/>
          <w:sz w:val="22"/>
          <w:szCs w:val="22"/>
        </w:rPr>
        <w:t xml:space="preserve"> Recherché</w:t>
      </w:r>
    </w:p>
    <w:p w14:paraId="10947BC6" w14:textId="3CF288F2" w:rsidR="009C7141" w:rsidRPr="00033019" w:rsidRDefault="5AB52B63" w:rsidP="6AD29193">
      <w:pPr>
        <w:pStyle w:val="Paragraphedeliste"/>
        <w:numPr>
          <w:ilvl w:val="0"/>
          <w:numId w:val="3"/>
        </w:numPr>
        <w:spacing w:before="240" w:after="240"/>
        <w:rPr>
          <w:rFonts w:ascii="Aptos" w:eastAsia="Aptos" w:hAnsi="Aptos" w:cs="Aptos"/>
          <w:sz w:val="22"/>
          <w:szCs w:val="22"/>
          <w:lang w:val="fr-FR"/>
        </w:rPr>
      </w:pPr>
      <w:r w:rsidRPr="00033019">
        <w:rPr>
          <w:rFonts w:ascii="Aptos" w:eastAsia="Aptos" w:hAnsi="Aptos" w:cs="Aptos"/>
          <w:sz w:val="22"/>
          <w:szCs w:val="22"/>
          <w:lang w:val="fr-FR"/>
        </w:rPr>
        <w:t>Diplôme supérieur en sciences sociales, gestion, ou domaine connexe</w:t>
      </w:r>
    </w:p>
    <w:p w14:paraId="13E21C79" w14:textId="7EC27F6F" w:rsidR="009C7141" w:rsidRPr="00033019" w:rsidRDefault="5AB52B63" w:rsidP="6AD29193">
      <w:pPr>
        <w:pStyle w:val="Paragraphedeliste"/>
        <w:numPr>
          <w:ilvl w:val="0"/>
          <w:numId w:val="3"/>
        </w:numPr>
        <w:spacing w:before="240" w:after="240"/>
        <w:rPr>
          <w:rFonts w:ascii="Aptos" w:eastAsia="Aptos" w:hAnsi="Aptos" w:cs="Aptos"/>
          <w:sz w:val="22"/>
          <w:szCs w:val="22"/>
          <w:lang w:val="fr-FR"/>
        </w:rPr>
      </w:pPr>
      <w:r w:rsidRPr="00033019">
        <w:rPr>
          <w:rFonts w:ascii="Aptos" w:eastAsia="Aptos" w:hAnsi="Aptos" w:cs="Aptos"/>
          <w:sz w:val="22"/>
          <w:szCs w:val="22"/>
          <w:lang w:val="fr-FR"/>
        </w:rPr>
        <w:t>Expérience confirmée dans la recherche/cartographie en lien avec l’économie, le commerce, ou la microfinance</w:t>
      </w:r>
    </w:p>
    <w:p w14:paraId="4D204778" w14:textId="2C3CBEDA" w:rsidR="00DE0549" w:rsidRPr="00DE0549" w:rsidRDefault="5AB52B63" w:rsidP="00DE0549">
      <w:pPr>
        <w:pStyle w:val="Paragraphedeliste"/>
        <w:numPr>
          <w:ilvl w:val="0"/>
          <w:numId w:val="3"/>
        </w:numPr>
        <w:spacing w:before="240" w:after="240"/>
        <w:rPr>
          <w:rFonts w:ascii="Aptos" w:eastAsia="Aptos" w:hAnsi="Aptos" w:cs="Aptos"/>
          <w:sz w:val="22"/>
          <w:szCs w:val="22"/>
          <w:lang w:val="fr-FR"/>
        </w:rPr>
      </w:pPr>
      <w:r w:rsidRPr="00033019">
        <w:rPr>
          <w:rFonts w:ascii="Aptos" w:eastAsia="Aptos" w:hAnsi="Aptos" w:cs="Aptos"/>
          <w:sz w:val="22"/>
          <w:szCs w:val="22"/>
          <w:lang w:val="fr-FR"/>
        </w:rPr>
        <w:t>Bonne connaissance des enjeux de genre et jeunesse dans la région arabe</w:t>
      </w:r>
    </w:p>
    <w:p w14:paraId="5E7EE28D" w14:textId="0153D57B" w:rsidR="009C7141" w:rsidRDefault="5AB52B63" w:rsidP="42890205">
      <w:pPr>
        <w:pStyle w:val="Paragraphedeliste"/>
        <w:numPr>
          <w:ilvl w:val="0"/>
          <w:numId w:val="3"/>
        </w:numPr>
        <w:spacing w:before="240" w:after="240"/>
        <w:rPr>
          <w:rFonts w:ascii="Aptos" w:eastAsia="Aptos" w:hAnsi="Aptos" w:cs="Aptos"/>
          <w:sz w:val="22"/>
          <w:szCs w:val="22"/>
          <w:lang w:val="fr-FR"/>
        </w:rPr>
      </w:pPr>
      <w:r w:rsidRPr="00033019">
        <w:rPr>
          <w:rFonts w:ascii="Aptos" w:eastAsia="Aptos" w:hAnsi="Aptos" w:cs="Aptos"/>
          <w:sz w:val="22"/>
          <w:szCs w:val="22"/>
          <w:lang w:val="fr-FR"/>
        </w:rPr>
        <w:t>Excellentes compétences en communication en arabe, français et anglais</w:t>
      </w:r>
    </w:p>
    <w:p w14:paraId="1160F48D" w14:textId="79E6AC79" w:rsidR="00DE0549" w:rsidRPr="00033019" w:rsidRDefault="00DE0549" w:rsidP="42890205">
      <w:pPr>
        <w:pStyle w:val="Paragraphedeliste"/>
        <w:numPr>
          <w:ilvl w:val="0"/>
          <w:numId w:val="3"/>
        </w:numPr>
        <w:spacing w:before="240" w:after="240"/>
        <w:rPr>
          <w:rFonts w:ascii="Aptos" w:eastAsia="Aptos" w:hAnsi="Aptos" w:cs="Aptos"/>
          <w:sz w:val="22"/>
          <w:szCs w:val="22"/>
          <w:lang w:val="fr-FR"/>
        </w:rPr>
      </w:pPr>
      <w:r>
        <w:rPr>
          <w:rFonts w:ascii="Aptos" w:eastAsia="Aptos" w:hAnsi="Aptos" w:cs="Aptos"/>
          <w:sz w:val="22"/>
          <w:szCs w:val="22"/>
          <w:lang w:val="fr-FR"/>
        </w:rPr>
        <w:t xml:space="preserve">Avoir une patente </w:t>
      </w:r>
    </w:p>
    <w:p w14:paraId="6CE9126D" w14:textId="7B55C18E" w:rsidR="009C7141" w:rsidRDefault="5AB52B63" w:rsidP="42890205">
      <w:pPr>
        <w:pStyle w:val="Titre3"/>
        <w:spacing w:before="281" w:after="281"/>
        <w:rPr>
          <w:rFonts w:eastAsiaTheme="minorEastAsia" w:cstheme="minorBidi"/>
          <w:b/>
          <w:bCs/>
          <w:color w:val="002060"/>
          <w:sz w:val="22"/>
          <w:szCs w:val="22"/>
        </w:rPr>
      </w:pPr>
      <w:proofErr w:type="spellStart"/>
      <w:r w:rsidRPr="42890205">
        <w:rPr>
          <w:rFonts w:eastAsiaTheme="minorEastAsia" w:cstheme="minorBidi"/>
          <w:b/>
          <w:bCs/>
          <w:color w:val="002060"/>
          <w:sz w:val="22"/>
          <w:szCs w:val="22"/>
        </w:rPr>
        <w:t>Calendrier</w:t>
      </w:r>
      <w:proofErr w:type="spellEnd"/>
    </w:p>
    <w:p w14:paraId="5B478592" w14:textId="4F6FC3F6" w:rsidR="009C7141" w:rsidRPr="00033019" w:rsidRDefault="5AB52B63" w:rsidP="6AD29193">
      <w:pPr>
        <w:pStyle w:val="Paragraphedeliste"/>
        <w:numPr>
          <w:ilvl w:val="0"/>
          <w:numId w:val="2"/>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Date de début du contrat :</w:t>
      </w:r>
      <w:r w:rsidRPr="00033019">
        <w:rPr>
          <w:rFonts w:ascii="Aptos" w:eastAsia="Aptos" w:hAnsi="Aptos" w:cs="Aptos"/>
          <w:sz w:val="22"/>
          <w:szCs w:val="22"/>
          <w:lang w:val="fr-FR"/>
        </w:rPr>
        <w:t xml:space="preserve"> </w:t>
      </w:r>
      <w:r w:rsidR="00DE0549">
        <w:rPr>
          <w:rFonts w:ascii="Aptos" w:eastAsia="Aptos" w:hAnsi="Aptos" w:cs="Aptos"/>
          <w:sz w:val="22"/>
          <w:szCs w:val="22"/>
          <w:lang w:val="fr-FR"/>
        </w:rPr>
        <w:t xml:space="preserve">Juin/juillet </w:t>
      </w:r>
      <w:r w:rsidRPr="00033019">
        <w:rPr>
          <w:rFonts w:ascii="Aptos" w:eastAsia="Aptos" w:hAnsi="Aptos" w:cs="Aptos"/>
          <w:sz w:val="22"/>
          <w:szCs w:val="22"/>
          <w:lang w:val="fr-FR"/>
        </w:rPr>
        <w:t>2025 (selon l’avancement du projet)</w:t>
      </w:r>
    </w:p>
    <w:p w14:paraId="7709F241" w14:textId="26A66F34" w:rsidR="009C7141" w:rsidRDefault="1A826874" w:rsidP="42890205">
      <w:pPr>
        <w:pStyle w:val="Paragraphedeliste"/>
        <w:numPr>
          <w:ilvl w:val="0"/>
          <w:numId w:val="2"/>
        </w:numPr>
        <w:spacing w:before="240" w:after="240"/>
        <w:rPr>
          <w:rFonts w:ascii="Aptos" w:eastAsia="Aptos" w:hAnsi="Aptos" w:cs="Aptos"/>
          <w:sz w:val="22"/>
          <w:szCs w:val="22"/>
          <w:lang w:val="fr-FR"/>
        </w:rPr>
      </w:pPr>
      <w:proofErr w:type="gramStart"/>
      <w:r w:rsidRPr="42890205">
        <w:rPr>
          <w:rFonts w:ascii="Aptos" w:eastAsia="Aptos" w:hAnsi="Aptos" w:cs="Aptos"/>
          <w:b/>
          <w:bCs/>
          <w:sz w:val="22"/>
          <w:szCs w:val="22"/>
          <w:lang w:val="fr-FR"/>
        </w:rPr>
        <w:t>Durée:</w:t>
      </w:r>
      <w:proofErr w:type="gramEnd"/>
      <w:r w:rsidR="5AB52B63" w:rsidRPr="42890205">
        <w:rPr>
          <w:rFonts w:ascii="Aptos" w:eastAsia="Aptos" w:hAnsi="Aptos" w:cs="Aptos"/>
          <w:sz w:val="22"/>
          <w:szCs w:val="22"/>
          <w:lang w:val="fr-FR"/>
        </w:rPr>
        <w:t xml:space="preserve"> 3 mois, incluant les révisions nécessaires jusqu’à validation du rapport final</w:t>
      </w:r>
    </w:p>
    <w:p w14:paraId="192CD531" w14:textId="2DADD9AC" w:rsidR="009C7141" w:rsidRPr="00033019" w:rsidRDefault="5AB52B63" w:rsidP="42890205">
      <w:pPr>
        <w:pStyle w:val="Paragraphedeliste"/>
        <w:numPr>
          <w:ilvl w:val="0"/>
          <w:numId w:val="2"/>
        </w:numPr>
        <w:spacing w:before="240" w:after="240"/>
        <w:rPr>
          <w:rFonts w:ascii="Aptos" w:eastAsia="Aptos" w:hAnsi="Aptos" w:cs="Aptos"/>
          <w:sz w:val="22"/>
          <w:szCs w:val="22"/>
          <w:lang w:val="fr-FR"/>
        </w:rPr>
      </w:pPr>
      <w:r w:rsidRPr="00033019">
        <w:rPr>
          <w:rFonts w:ascii="Aptos" w:eastAsia="Aptos" w:hAnsi="Aptos" w:cs="Aptos"/>
          <w:b/>
          <w:bCs/>
          <w:sz w:val="22"/>
          <w:szCs w:val="22"/>
          <w:lang w:val="fr-FR"/>
        </w:rPr>
        <w:t>Note :</w:t>
      </w:r>
      <w:r w:rsidRPr="00033019">
        <w:rPr>
          <w:rFonts w:ascii="Aptos" w:eastAsia="Aptos" w:hAnsi="Aptos" w:cs="Aptos"/>
          <w:sz w:val="22"/>
          <w:szCs w:val="22"/>
          <w:lang w:val="fr-FR"/>
        </w:rPr>
        <w:t xml:space="preserve"> La finalisation du contrat est conditionnée à l’approbation du bailleur de fonds.</w:t>
      </w:r>
    </w:p>
    <w:p w14:paraId="53E00973" w14:textId="455C21D5"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Coordination et supervision</w:t>
      </w:r>
    </w:p>
    <w:p w14:paraId="5F72869E" w14:textId="3B56F2C7" w:rsidR="009C7141" w:rsidRPr="00DE0549" w:rsidRDefault="5AB52B63" w:rsidP="42890205">
      <w:pPr>
        <w:spacing w:before="240" w:after="240"/>
        <w:rPr>
          <w:rFonts w:ascii="Aptos" w:eastAsia="Aptos" w:hAnsi="Aptos" w:cs="Aptos"/>
          <w:sz w:val="22"/>
          <w:szCs w:val="22"/>
          <w:lang w:val="fr-FR"/>
        </w:rPr>
      </w:pPr>
      <w:r w:rsidRPr="00DE0549">
        <w:rPr>
          <w:rFonts w:ascii="Aptos" w:eastAsia="Aptos" w:hAnsi="Aptos" w:cs="Aptos"/>
          <w:sz w:val="22"/>
          <w:szCs w:val="22"/>
          <w:lang w:val="fr-FR"/>
        </w:rPr>
        <w:t xml:space="preserve">Le consultant(e) travaillera sous la supervision de </w:t>
      </w:r>
      <w:r w:rsidR="00DE0549" w:rsidRPr="00DE0549">
        <w:rPr>
          <w:rFonts w:ascii="Aptos" w:eastAsia="Aptos" w:hAnsi="Aptos" w:cs="Aptos"/>
          <w:sz w:val="22"/>
          <w:szCs w:val="22"/>
          <w:lang w:val="fr-FR"/>
        </w:rPr>
        <w:t xml:space="preserve">l’Association Tunisienne de la Santé de la Reproduction (ATSR) </w:t>
      </w:r>
      <w:r w:rsidRPr="00DE0549">
        <w:rPr>
          <w:rFonts w:ascii="Aptos" w:eastAsia="Aptos" w:hAnsi="Aptos" w:cs="Aptos"/>
          <w:sz w:val="22"/>
          <w:szCs w:val="22"/>
          <w:lang w:val="fr-FR"/>
        </w:rPr>
        <w:t>et en étroite collaboration avec l’Expert en cartographie de l’IPPF-AWRO.</w:t>
      </w:r>
    </w:p>
    <w:p w14:paraId="44C2F12E" w14:textId="462047AA" w:rsidR="009C7141" w:rsidRPr="00033019" w:rsidRDefault="5AB52B63" w:rsidP="42890205">
      <w:pPr>
        <w:pStyle w:val="Titre3"/>
        <w:spacing w:before="281" w:after="281"/>
        <w:rPr>
          <w:rFonts w:eastAsiaTheme="minorEastAsia" w:cstheme="minorBidi"/>
          <w:b/>
          <w:bCs/>
          <w:color w:val="002060"/>
          <w:sz w:val="22"/>
          <w:szCs w:val="22"/>
          <w:lang w:val="fr-FR"/>
        </w:rPr>
      </w:pPr>
      <w:r w:rsidRPr="00033019">
        <w:rPr>
          <w:rFonts w:eastAsiaTheme="minorEastAsia" w:cstheme="minorBidi"/>
          <w:b/>
          <w:bCs/>
          <w:color w:val="002060"/>
          <w:sz w:val="22"/>
          <w:szCs w:val="22"/>
          <w:lang w:val="fr-FR"/>
        </w:rPr>
        <w:t>Processus de candidature</w:t>
      </w:r>
    </w:p>
    <w:p w14:paraId="5E855063" w14:textId="7362956B" w:rsidR="009C7141" w:rsidRPr="00DE0549" w:rsidRDefault="5AB52B63" w:rsidP="42890205">
      <w:pPr>
        <w:spacing w:before="240" w:after="240"/>
        <w:rPr>
          <w:rFonts w:ascii="Aptos" w:eastAsia="Aptos" w:hAnsi="Aptos" w:cs="Aptos"/>
          <w:sz w:val="22"/>
          <w:szCs w:val="22"/>
          <w:lang w:val="fr-FR"/>
        </w:rPr>
      </w:pPr>
      <w:r w:rsidRPr="00DE0549">
        <w:rPr>
          <w:rFonts w:ascii="Aptos" w:eastAsia="Aptos" w:hAnsi="Aptos" w:cs="Aptos"/>
          <w:sz w:val="22"/>
          <w:szCs w:val="22"/>
          <w:lang w:val="fr-FR"/>
        </w:rPr>
        <w:t xml:space="preserve">Les candidat(e)s intéressé(e)s doivent soumettre par </w:t>
      </w:r>
      <w:proofErr w:type="gramStart"/>
      <w:r w:rsidRPr="00DE0549">
        <w:rPr>
          <w:rFonts w:ascii="Aptos" w:eastAsia="Aptos" w:hAnsi="Aptos" w:cs="Aptos"/>
          <w:sz w:val="22"/>
          <w:szCs w:val="22"/>
          <w:lang w:val="fr-FR"/>
        </w:rPr>
        <w:t>e-mail</w:t>
      </w:r>
      <w:proofErr w:type="gramEnd"/>
      <w:r w:rsidRPr="00DE0549">
        <w:rPr>
          <w:rFonts w:ascii="Aptos" w:eastAsia="Aptos" w:hAnsi="Aptos" w:cs="Aptos"/>
          <w:sz w:val="22"/>
          <w:szCs w:val="22"/>
          <w:lang w:val="fr-FR"/>
        </w:rPr>
        <w:t xml:space="preserve"> :</w:t>
      </w:r>
    </w:p>
    <w:p w14:paraId="5ADAD529" w14:textId="59A04816" w:rsidR="009C7141" w:rsidRDefault="5AB52B63" w:rsidP="6AD29193">
      <w:pPr>
        <w:pStyle w:val="Paragraphedeliste"/>
        <w:numPr>
          <w:ilvl w:val="0"/>
          <w:numId w:val="1"/>
        </w:numPr>
        <w:spacing w:before="240" w:after="240"/>
        <w:rPr>
          <w:rFonts w:ascii="Aptos" w:eastAsia="Aptos" w:hAnsi="Aptos" w:cs="Aptos"/>
          <w:sz w:val="22"/>
          <w:szCs w:val="22"/>
        </w:rPr>
      </w:pPr>
      <w:r w:rsidRPr="6AD29193">
        <w:rPr>
          <w:rFonts w:ascii="Aptos" w:eastAsia="Aptos" w:hAnsi="Aptos" w:cs="Aptos"/>
          <w:sz w:val="22"/>
          <w:szCs w:val="22"/>
        </w:rPr>
        <w:t>CV</w:t>
      </w:r>
    </w:p>
    <w:p w14:paraId="2EC59059" w14:textId="3F5671A2" w:rsidR="009C7141" w:rsidRDefault="5AB52B63" w:rsidP="6AD29193">
      <w:pPr>
        <w:pStyle w:val="Paragraphedeliste"/>
        <w:numPr>
          <w:ilvl w:val="0"/>
          <w:numId w:val="1"/>
        </w:numPr>
        <w:spacing w:before="240" w:after="240"/>
        <w:rPr>
          <w:rFonts w:ascii="Aptos" w:eastAsia="Aptos" w:hAnsi="Aptos" w:cs="Aptos"/>
          <w:sz w:val="22"/>
          <w:szCs w:val="22"/>
        </w:rPr>
      </w:pPr>
      <w:r w:rsidRPr="6AD29193">
        <w:rPr>
          <w:rFonts w:ascii="Aptos" w:eastAsia="Aptos" w:hAnsi="Aptos" w:cs="Aptos"/>
          <w:sz w:val="22"/>
          <w:szCs w:val="22"/>
        </w:rPr>
        <w:t>Proposition technique (</w:t>
      </w:r>
      <w:proofErr w:type="spellStart"/>
      <w:r w:rsidRPr="6AD29193">
        <w:rPr>
          <w:rFonts w:ascii="Aptos" w:eastAsia="Aptos" w:hAnsi="Aptos" w:cs="Aptos"/>
          <w:sz w:val="22"/>
          <w:szCs w:val="22"/>
        </w:rPr>
        <w:t>approche</w:t>
      </w:r>
      <w:proofErr w:type="spellEnd"/>
      <w:r w:rsidRPr="6AD29193">
        <w:rPr>
          <w:rFonts w:ascii="Aptos" w:eastAsia="Aptos" w:hAnsi="Aptos" w:cs="Aptos"/>
          <w:sz w:val="22"/>
          <w:szCs w:val="22"/>
        </w:rPr>
        <w:t xml:space="preserve"> </w:t>
      </w:r>
      <w:proofErr w:type="spellStart"/>
      <w:r w:rsidRPr="6AD29193">
        <w:rPr>
          <w:rFonts w:ascii="Aptos" w:eastAsia="Aptos" w:hAnsi="Aptos" w:cs="Aptos"/>
          <w:sz w:val="22"/>
          <w:szCs w:val="22"/>
        </w:rPr>
        <w:t>méthodologique</w:t>
      </w:r>
      <w:proofErr w:type="spellEnd"/>
      <w:r w:rsidRPr="6AD29193">
        <w:rPr>
          <w:rFonts w:ascii="Aptos" w:eastAsia="Aptos" w:hAnsi="Aptos" w:cs="Aptos"/>
          <w:sz w:val="22"/>
          <w:szCs w:val="22"/>
        </w:rPr>
        <w:t>)</w:t>
      </w:r>
    </w:p>
    <w:p w14:paraId="731B9FAA" w14:textId="396A41EC" w:rsidR="009C7141" w:rsidRDefault="5AB52B63" w:rsidP="6AD29193">
      <w:pPr>
        <w:pStyle w:val="Paragraphedeliste"/>
        <w:numPr>
          <w:ilvl w:val="0"/>
          <w:numId w:val="1"/>
        </w:numPr>
        <w:spacing w:before="240" w:after="240"/>
        <w:rPr>
          <w:rFonts w:ascii="Aptos" w:eastAsia="Aptos" w:hAnsi="Aptos" w:cs="Aptos"/>
          <w:sz w:val="22"/>
          <w:szCs w:val="22"/>
        </w:rPr>
      </w:pPr>
      <w:r w:rsidRPr="6AD29193">
        <w:rPr>
          <w:rFonts w:ascii="Aptos" w:eastAsia="Aptos" w:hAnsi="Aptos" w:cs="Aptos"/>
          <w:sz w:val="22"/>
          <w:szCs w:val="22"/>
        </w:rPr>
        <w:t>Proposition financière</w:t>
      </w:r>
    </w:p>
    <w:p w14:paraId="59B67D76" w14:textId="77777777" w:rsidR="004C67CB" w:rsidRDefault="5AB52B63" w:rsidP="004C67CB">
      <w:pPr>
        <w:spacing w:before="240" w:after="240"/>
        <w:rPr>
          <w:rFonts w:ascii="Aptos" w:eastAsia="Aptos" w:hAnsi="Aptos" w:cs="Aptos"/>
          <w:sz w:val="22"/>
          <w:szCs w:val="22"/>
          <w:lang w:val="fr-FR"/>
        </w:rPr>
      </w:pPr>
      <w:r w:rsidRPr="00033019">
        <w:rPr>
          <w:rFonts w:ascii="Aptos" w:eastAsia="Aptos" w:hAnsi="Aptos" w:cs="Aptos"/>
          <w:b/>
          <w:bCs/>
          <w:sz w:val="22"/>
          <w:szCs w:val="22"/>
          <w:lang w:val="fr-FR"/>
        </w:rPr>
        <w:t>Date limite de soumission :</w:t>
      </w:r>
      <w:r w:rsidRPr="00033019">
        <w:rPr>
          <w:rFonts w:ascii="Aptos" w:eastAsia="Aptos" w:hAnsi="Aptos" w:cs="Aptos"/>
          <w:sz w:val="22"/>
          <w:szCs w:val="22"/>
          <w:lang w:val="fr-FR"/>
        </w:rPr>
        <w:t xml:space="preserve"> </w:t>
      </w:r>
    </w:p>
    <w:p w14:paraId="2C078E63" w14:textId="27288D03" w:rsidR="009C7141" w:rsidRPr="004C67CB" w:rsidRDefault="00DE0549" w:rsidP="004C67CB">
      <w:pPr>
        <w:spacing w:before="240" w:after="240"/>
        <w:rPr>
          <w:rFonts w:ascii="Aptos" w:eastAsia="Aptos" w:hAnsi="Aptos" w:cs="Aptos"/>
          <w:sz w:val="22"/>
          <w:szCs w:val="22"/>
          <w:highlight w:val="yellow"/>
          <w:lang w:val="fr-FR"/>
        </w:rPr>
      </w:pPr>
      <w:r w:rsidRPr="004C67CB">
        <w:rPr>
          <w:rFonts w:asciiTheme="majorHAnsi" w:hAnsiTheme="majorHAnsi"/>
          <w:color w:val="333333"/>
          <w:sz w:val="22"/>
          <w:szCs w:val="22"/>
          <w:shd w:val="clear" w:color="auto" w:fill="FFFFFF"/>
          <w:lang w:val="fr-FR"/>
        </w:rPr>
        <w:t xml:space="preserve">Les personnes intéressées doivent soumettre ces documents, au plus tard le </w:t>
      </w:r>
      <w:r w:rsidR="004C67CB" w:rsidRPr="004C67CB">
        <w:rPr>
          <w:rFonts w:asciiTheme="majorHAnsi" w:hAnsiTheme="majorHAnsi"/>
          <w:color w:val="333333"/>
          <w:sz w:val="22"/>
          <w:szCs w:val="22"/>
          <w:shd w:val="clear" w:color="auto" w:fill="FFFFFF"/>
          <w:lang w:val="fr-FR"/>
        </w:rPr>
        <w:t>22</w:t>
      </w:r>
      <w:r w:rsidRPr="004C67CB">
        <w:rPr>
          <w:rFonts w:asciiTheme="majorHAnsi" w:hAnsiTheme="majorHAnsi"/>
          <w:color w:val="333333"/>
          <w:sz w:val="22"/>
          <w:szCs w:val="22"/>
          <w:shd w:val="clear" w:color="auto" w:fill="FFFFFF"/>
          <w:lang w:val="fr-FR"/>
        </w:rPr>
        <w:t xml:space="preserve"> </w:t>
      </w:r>
      <w:r w:rsidR="004C67CB" w:rsidRPr="004C67CB">
        <w:rPr>
          <w:rFonts w:asciiTheme="majorHAnsi" w:hAnsiTheme="majorHAnsi"/>
          <w:color w:val="333333"/>
          <w:sz w:val="22"/>
          <w:szCs w:val="22"/>
          <w:shd w:val="clear" w:color="auto" w:fill="FFFFFF"/>
          <w:lang w:val="fr-FR"/>
        </w:rPr>
        <w:t>juin 2025</w:t>
      </w:r>
      <w:r w:rsidRPr="004C67CB">
        <w:rPr>
          <w:rFonts w:asciiTheme="majorHAnsi" w:hAnsiTheme="majorHAnsi"/>
          <w:color w:val="333333"/>
          <w:sz w:val="22"/>
          <w:szCs w:val="22"/>
          <w:shd w:val="clear" w:color="auto" w:fill="FFFFFF"/>
          <w:lang w:val="fr-FR"/>
        </w:rPr>
        <w:t xml:space="preserve"> à 23h59, à l’adresse suivante : </w:t>
      </w:r>
      <w:hyperlink r:id="rId10" w:tgtFrame="_blank" w:history="1">
        <w:r w:rsidRPr="004C67CB">
          <w:rPr>
            <w:rStyle w:val="Lienhypertexte"/>
            <w:rFonts w:asciiTheme="majorHAnsi" w:hAnsiTheme="majorHAnsi"/>
            <w:color w:val="333333"/>
            <w:sz w:val="22"/>
            <w:szCs w:val="22"/>
            <w:shd w:val="clear" w:color="auto" w:fill="FFFFFF"/>
            <w:lang w:val="fr-FR"/>
          </w:rPr>
          <w:t>recrutement@atsrtn.org</w:t>
        </w:r>
      </w:hyperlink>
      <w:r w:rsidRPr="004C67CB">
        <w:rPr>
          <w:rFonts w:asciiTheme="majorHAnsi" w:hAnsiTheme="majorHAnsi"/>
          <w:color w:val="333333"/>
          <w:sz w:val="22"/>
          <w:szCs w:val="22"/>
          <w:shd w:val="clear" w:color="auto" w:fill="FFFFFF"/>
          <w:lang w:val="fr-FR"/>
        </w:rPr>
        <w:t>  </w:t>
      </w:r>
    </w:p>
    <w:p w14:paraId="60751A44" w14:textId="77777777" w:rsidR="004C67CB" w:rsidRDefault="004C67CB" w:rsidP="6AD29193">
      <w:pPr>
        <w:rPr>
          <w:rFonts w:ascii="Lato" w:hAnsi="Lato"/>
          <w:color w:val="333333"/>
          <w:sz w:val="21"/>
          <w:szCs w:val="21"/>
          <w:shd w:val="clear" w:color="auto" w:fill="FFFFFF"/>
          <w:lang w:val="fr-FR"/>
        </w:rPr>
      </w:pPr>
    </w:p>
    <w:p w14:paraId="3ED4265E" w14:textId="77777777" w:rsidR="004C67CB" w:rsidRPr="00DE0549" w:rsidRDefault="004C67CB" w:rsidP="6AD29193">
      <w:pPr>
        <w:rPr>
          <w:sz w:val="22"/>
          <w:szCs w:val="22"/>
          <w:lang w:val="fr-FR"/>
        </w:rPr>
      </w:pPr>
    </w:p>
    <w:sectPr w:rsidR="004C67CB" w:rsidRPr="00DE0549">
      <w:head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4932D" w14:textId="77777777" w:rsidR="004C4EDF" w:rsidRDefault="004C4EDF" w:rsidP="004C67CB">
      <w:pPr>
        <w:spacing w:after="0" w:line="240" w:lineRule="auto"/>
      </w:pPr>
      <w:r>
        <w:separator/>
      </w:r>
    </w:p>
  </w:endnote>
  <w:endnote w:type="continuationSeparator" w:id="0">
    <w:p w14:paraId="005E99A4" w14:textId="77777777" w:rsidR="004C4EDF" w:rsidRDefault="004C4EDF" w:rsidP="004C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30BDF" w14:textId="77777777" w:rsidR="004C4EDF" w:rsidRDefault="004C4EDF" w:rsidP="004C67CB">
      <w:pPr>
        <w:spacing w:after="0" w:line="240" w:lineRule="auto"/>
      </w:pPr>
      <w:r>
        <w:separator/>
      </w:r>
    </w:p>
  </w:footnote>
  <w:footnote w:type="continuationSeparator" w:id="0">
    <w:p w14:paraId="37122C3E" w14:textId="77777777" w:rsidR="004C4EDF" w:rsidRDefault="004C4EDF" w:rsidP="004C6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0526" w14:textId="337ADEAE" w:rsidR="004C67CB" w:rsidRDefault="004C67CB">
    <w:pPr>
      <w:pStyle w:val="En-tte"/>
    </w:pPr>
    <w:r>
      <w:rPr>
        <w:rFonts w:ascii="Arial" w:hAnsi="Arial" w:cs="Arial"/>
        <w:b/>
        <w:i/>
        <w:iCs/>
        <w:noProof/>
        <w:color w:val="0000FF"/>
      </w:rPr>
      <w:drawing>
        <wp:inline distT="0" distB="0" distL="0" distR="0" wp14:anchorId="3873D741" wp14:editId="288CF410">
          <wp:extent cx="962025" cy="502459"/>
          <wp:effectExtent l="0" t="0" r="0" b="0"/>
          <wp:docPr id="1771758177" name="Image 1" descr="Une image contenant texte, Visage humain,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58177" name="Image 1" descr="Une image contenant texte, Visage humain, Police,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13" cy="5044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6F08E"/>
    <w:multiLevelType w:val="hybridMultilevel"/>
    <w:tmpl w:val="5C00EBDE"/>
    <w:lvl w:ilvl="0" w:tplc="54FE035A">
      <w:start w:val="1"/>
      <w:numFmt w:val="bullet"/>
      <w:lvlText w:val=""/>
      <w:lvlJc w:val="left"/>
      <w:pPr>
        <w:ind w:left="720" w:hanging="360"/>
      </w:pPr>
      <w:rPr>
        <w:rFonts w:ascii="Symbol" w:hAnsi="Symbol" w:hint="default"/>
      </w:rPr>
    </w:lvl>
    <w:lvl w:ilvl="1" w:tplc="D3C498B8">
      <w:start w:val="1"/>
      <w:numFmt w:val="bullet"/>
      <w:lvlText w:val="o"/>
      <w:lvlJc w:val="left"/>
      <w:pPr>
        <w:ind w:left="1440" w:hanging="360"/>
      </w:pPr>
      <w:rPr>
        <w:rFonts w:ascii="Courier New" w:hAnsi="Courier New" w:hint="default"/>
      </w:rPr>
    </w:lvl>
    <w:lvl w:ilvl="2" w:tplc="63D2ECB8">
      <w:start w:val="1"/>
      <w:numFmt w:val="bullet"/>
      <w:lvlText w:val=""/>
      <w:lvlJc w:val="left"/>
      <w:pPr>
        <w:ind w:left="2160" w:hanging="360"/>
      </w:pPr>
      <w:rPr>
        <w:rFonts w:ascii="Wingdings" w:hAnsi="Wingdings" w:hint="default"/>
      </w:rPr>
    </w:lvl>
    <w:lvl w:ilvl="3" w:tplc="E98E79F0">
      <w:start w:val="1"/>
      <w:numFmt w:val="bullet"/>
      <w:lvlText w:val=""/>
      <w:lvlJc w:val="left"/>
      <w:pPr>
        <w:ind w:left="2880" w:hanging="360"/>
      </w:pPr>
      <w:rPr>
        <w:rFonts w:ascii="Symbol" w:hAnsi="Symbol" w:hint="default"/>
      </w:rPr>
    </w:lvl>
    <w:lvl w:ilvl="4" w:tplc="4B289C24">
      <w:start w:val="1"/>
      <w:numFmt w:val="bullet"/>
      <w:lvlText w:val="o"/>
      <w:lvlJc w:val="left"/>
      <w:pPr>
        <w:ind w:left="3600" w:hanging="360"/>
      </w:pPr>
      <w:rPr>
        <w:rFonts w:ascii="Courier New" w:hAnsi="Courier New" w:hint="default"/>
      </w:rPr>
    </w:lvl>
    <w:lvl w:ilvl="5" w:tplc="A89CEC48">
      <w:start w:val="1"/>
      <w:numFmt w:val="bullet"/>
      <w:lvlText w:val=""/>
      <w:lvlJc w:val="left"/>
      <w:pPr>
        <w:ind w:left="4320" w:hanging="360"/>
      </w:pPr>
      <w:rPr>
        <w:rFonts w:ascii="Wingdings" w:hAnsi="Wingdings" w:hint="default"/>
      </w:rPr>
    </w:lvl>
    <w:lvl w:ilvl="6" w:tplc="07909DDA">
      <w:start w:val="1"/>
      <w:numFmt w:val="bullet"/>
      <w:lvlText w:val=""/>
      <w:lvlJc w:val="left"/>
      <w:pPr>
        <w:ind w:left="5040" w:hanging="360"/>
      </w:pPr>
      <w:rPr>
        <w:rFonts w:ascii="Symbol" w:hAnsi="Symbol" w:hint="default"/>
      </w:rPr>
    </w:lvl>
    <w:lvl w:ilvl="7" w:tplc="2CA2C136">
      <w:start w:val="1"/>
      <w:numFmt w:val="bullet"/>
      <w:lvlText w:val="o"/>
      <w:lvlJc w:val="left"/>
      <w:pPr>
        <w:ind w:left="5760" w:hanging="360"/>
      </w:pPr>
      <w:rPr>
        <w:rFonts w:ascii="Courier New" w:hAnsi="Courier New" w:hint="default"/>
      </w:rPr>
    </w:lvl>
    <w:lvl w:ilvl="8" w:tplc="D8E2F7E6">
      <w:start w:val="1"/>
      <w:numFmt w:val="bullet"/>
      <w:lvlText w:val=""/>
      <w:lvlJc w:val="left"/>
      <w:pPr>
        <w:ind w:left="6480" w:hanging="360"/>
      </w:pPr>
      <w:rPr>
        <w:rFonts w:ascii="Wingdings" w:hAnsi="Wingdings" w:hint="default"/>
      </w:rPr>
    </w:lvl>
  </w:abstractNum>
  <w:abstractNum w:abstractNumId="1" w15:restartNumberingAfterBreak="0">
    <w:nsid w:val="2BF4E13D"/>
    <w:multiLevelType w:val="hybridMultilevel"/>
    <w:tmpl w:val="44446240"/>
    <w:lvl w:ilvl="0" w:tplc="A5DA270A">
      <w:start w:val="1"/>
      <w:numFmt w:val="bullet"/>
      <w:lvlText w:val=""/>
      <w:lvlJc w:val="left"/>
      <w:pPr>
        <w:ind w:left="720" w:hanging="360"/>
      </w:pPr>
      <w:rPr>
        <w:rFonts w:ascii="Symbol" w:hAnsi="Symbol" w:hint="default"/>
      </w:rPr>
    </w:lvl>
    <w:lvl w:ilvl="1" w:tplc="2CFC3ACC">
      <w:start w:val="1"/>
      <w:numFmt w:val="bullet"/>
      <w:lvlText w:val="o"/>
      <w:lvlJc w:val="left"/>
      <w:pPr>
        <w:ind w:left="1440" w:hanging="360"/>
      </w:pPr>
      <w:rPr>
        <w:rFonts w:ascii="Courier New" w:hAnsi="Courier New" w:hint="default"/>
      </w:rPr>
    </w:lvl>
    <w:lvl w:ilvl="2" w:tplc="F48430DC">
      <w:start w:val="1"/>
      <w:numFmt w:val="bullet"/>
      <w:lvlText w:val=""/>
      <w:lvlJc w:val="left"/>
      <w:pPr>
        <w:ind w:left="2160" w:hanging="360"/>
      </w:pPr>
      <w:rPr>
        <w:rFonts w:ascii="Wingdings" w:hAnsi="Wingdings" w:hint="default"/>
      </w:rPr>
    </w:lvl>
    <w:lvl w:ilvl="3" w:tplc="D592D98E">
      <w:start w:val="1"/>
      <w:numFmt w:val="bullet"/>
      <w:lvlText w:val=""/>
      <w:lvlJc w:val="left"/>
      <w:pPr>
        <w:ind w:left="2880" w:hanging="360"/>
      </w:pPr>
      <w:rPr>
        <w:rFonts w:ascii="Symbol" w:hAnsi="Symbol" w:hint="default"/>
      </w:rPr>
    </w:lvl>
    <w:lvl w:ilvl="4" w:tplc="A6AA6A50">
      <w:start w:val="1"/>
      <w:numFmt w:val="bullet"/>
      <w:lvlText w:val="o"/>
      <w:lvlJc w:val="left"/>
      <w:pPr>
        <w:ind w:left="3600" w:hanging="360"/>
      </w:pPr>
      <w:rPr>
        <w:rFonts w:ascii="Courier New" w:hAnsi="Courier New" w:hint="default"/>
      </w:rPr>
    </w:lvl>
    <w:lvl w:ilvl="5" w:tplc="D7AA1CEC">
      <w:start w:val="1"/>
      <w:numFmt w:val="bullet"/>
      <w:lvlText w:val=""/>
      <w:lvlJc w:val="left"/>
      <w:pPr>
        <w:ind w:left="4320" w:hanging="360"/>
      </w:pPr>
      <w:rPr>
        <w:rFonts w:ascii="Wingdings" w:hAnsi="Wingdings" w:hint="default"/>
      </w:rPr>
    </w:lvl>
    <w:lvl w:ilvl="6" w:tplc="049C2E28">
      <w:start w:val="1"/>
      <w:numFmt w:val="bullet"/>
      <w:lvlText w:val=""/>
      <w:lvlJc w:val="left"/>
      <w:pPr>
        <w:ind w:left="5040" w:hanging="360"/>
      </w:pPr>
      <w:rPr>
        <w:rFonts w:ascii="Symbol" w:hAnsi="Symbol" w:hint="default"/>
      </w:rPr>
    </w:lvl>
    <w:lvl w:ilvl="7" w:tplc="1AF814C2">
      <w:start w:val="1"/>
      <w:numFmt w:val="bullet"/>
      <w:lvlText w:val="o"/>
      <w:lvlJc w:val="left"/>
      <w:pPr>
        <w:ind w:left="5760" w:hanging="360"/>
      </w:pPr>
      <w:rPr>
        <w:rFonts w:ascii="Courier New" w:hAnsi="Courier New" w:hint="default"/>
      </w:rPr>
    </w:lvl>
    <w:lvl w:ilvl="8" w:tplc="D72AF8C8">
      <w:start w:val="1"/>
      <w:numFmt w:val="bullet"/>
      <w:lvlText w:val=""/>
      <w:lvlJc w:val="left"/>
      <w:pPr>
        <w:ind w:left="6480" w:hanging="360"/>
      </w:pPr>
      <w:rPr>
        <w:rFonts w:ascii="Wingdings" w:hAnsi="Wingdings" w:hint="default"/>
      </w:rPr>
    </w:lvl>
  </w:abstractNum>
  <w:abstractNum w:abstractNumId="2" w15:restartNumberingAfterBreak="0">
    <w:nsid w:val="49236A2A"/>
    <w:multiLevelType w:val="hybridMultilevel"/>
    <w:tmpl w:val="F2C04B22"/>
    <w:lvl w:ilvl="0" w:tplc="D650415E">
      <w:start w:val="1"/>
      <w:numFmt w:val="bullet"/>
      <w:lvlText w:val=""/>
      <w:lvlJc w:val="left"/>
      <w:pPr>
        <w:ind w:left="720" w:hanging="360"/>
      </w:pPr>
      <w:rPr>
        <w:rFonts w:ascii="Symbol" w:hAnsi="Symbol" w:hint="default"/>
      </w:rPr>
    </w:lvl>
    <w:lvl w:ilvl="1" w:tplc="437C79A6">
      <w:start w:val="1"/>
      <w:numFmt w:val="bullet"/>
      <w:lvlText w:val="o"/>
      <w:lvlJc w:val="left"/>
      <w:pPr>
        <w:ind w:left="1440" w:hanging="360"/>
      </w:pPr>
      <w:rPr>
        <w:rFonts w:ascii="Courier New" w:hAnsi="Courier New" w:hint="default"/>
      </w:rPr>
    </w:lvl>
    <w:lvl w:ilvl="2" w:tplc="5056791A">
      <w:start w:val="1"/>
      <w:numFmt w:val="bullet"/>
      <w:lvlText w:val=""/>
      <w:lvlJc w:val="left"/>
      <w:pPr>
        <w:ind w:left="2160" w:hanging="360"/>
      </w:pPr>
      <w:rPr>
        <w:rFonts w:ascii="Wingdings" w:hAnsi="Wingdings" w:hint="default"/>
      </w:rPr>
    </w:lvl>
    <w:lvl w:ilvl="3" w:tplc="3F7E3412">
      <w:start w:val="1"/>
      <w:numFmt w:val="bullet"/>
      <w:lvlText w:val=""/>
      <w:lvlJc w:val="left"/>
      <w:pPr>
        <w:ind w:left="2880" w:hanging="360"/>
      </w:pPr>
      <w:rPr>
        <w:rFonts w:ascii="Symbol" w:hAnsi="Symbol" w:hint="default"/>
      </w:rPr>
    </w:lvl>
    <w:lvl w:ilvl="4" w:tplc="0B925450">
      <w:start w:val="1"/>
      <w:numFmt w:val="bullet"/>
      <w:lvlText w:val="o"/>
      <w:lvlJc w:val="left"/>
      <w:pPr>
        <w:ind w:left="3600" w:hanging="360"/>
      </w:pPr>
      <w:rPr>
        <w:rFonts w:ascii="Courier New" w:hAnsi="Courier New" w:hint="default"/>
      </w:rPr>
    </w:lvl>
    <w:lvl w:ilvl="5" w:tplc="0966F756">
      <w:start w:val="1"/>
      <w:numFmt w:val="bullet"/>
      <w:lvlText w:val=""/>
      <w:lvlJc w:val="left"/>
      <w:pPr>
        <w:ind w:left="4320" w:hanging="360"/>
      </w:pPr>
      <w:rPr>
        <w:rFonts w:ascii="Wingdings" w:hAnsi="Wingdings" w:hint="default"/>
      </w:rPr>
    </w:lvl>
    <w:lvl w:ilvl="6" w:tplc="2B665A50">
      <w:start w:val="1"/>
      <w:numFmt w:val="bullet"/>
      <w:lvlText w:val=""/>
      <w:lvlJc w:val="left"/>
      <w:pPr>
        <w:ind w:left="5040" w:hanging="360"/>
      </w:pPr>
      <w:rPr>
        <w:rFonts w:ascii="Symbol" w:hAnsi="Symbol" w:hint="default"/>
      </w:rPr>
    </w:lvl>
    <w:lvl w:ilvl="7" w:tplc="1E3EACCE">
      <w:start w:val="1"/>
      <w:numFmt w:val="bullet"/>
      <w:lvlText w:val="o"/>
      <w:lvlJc w:val="left"/>
      <w:pPr>
        <w:ind w:left="5760" w:hanging="360"/>
      </w:pPr>
      <w:rPr>
        <w:rFonts w:ascii="Courier New" w:hAnsi="Courier New" w:hint="default"/>
      </w:rPr>
    </w:lvl>
    <w:lvl w:ilvl="8" w:tplc="F3B03EE2">
      <w:start w:val="1"/>
      <w:numFmt w:val="bullet"/>
      <w:lvlText w:val=""/>
      <w:lvlJc w:val="left"/>
      <w:pPr>
        <w:ind w:left="6480" w:hanging="360"/>
      </w:pPr>
      <w:rPr>
        <w:rFonts w:ascii="Wingdings" w:hAnsi="Wingdings" w:hint="default"/>
      </w:rPr>
    </w:lvl>
  </w:abstractNum>
  <w:abstractNum w:abstractNumId="3" w15:restartNumberingAfterBreak="0">
    <w:nsid w:val="582BA71D"/>
    <w:multiLevelType w:val="hybridMultilevel"/>
    <w:tmpl w:val="E37A679E"/>
    <w:lvl w:ilvl="0" w:tplc="8084AD30">
      <w:start w:val="1"/>
      <w:numFmt w:val="bullet"/>
      <w:lvlText w:val=""/>
      <w:lvlJc w:val="left"/>
      <w:pPr>
        <w:ind w:left="720" w:hanging="360"/>
      </w:pPr>
      <w:rPr>
        <w:rFonts w:ascii="Symbol" w:hAnsi="Symbol" w:hint="default"/>
      </w:rPr>
    </w:lvl>
    <w:lvl w:ilvl="1" w:tplc="9EF0C7CC">
      <w:start w:val="1"/>
      <w:numFmt w:val="bullet"/>
      <w:lvlText w:val="o"/>
      <w:lvlJc w:val="left"/>
      <w:pPr>
        <w:ind w:left="1440" w:hanging="360"/>
      </w:pPr>
      <w:rPr>
        <w:rFonts w:ascii="Courier New" w:hAnsi="Courier New" w:hint="default"/>
      </w:rPr>
    </w:lvl>
    <w:lvl w:ilvl="2" w:tplc="84C4B11A">
      <w:start w:val="1"/>
      <w:numFmt w:val="bullet"/>
      <w:lvlText w:val=""/>
      <w:lvlJc w:val="left"/>
      <w:pPr>
        <w:ind w:left="2160" w:hanging="360"/>
      </w:pPr>
      <w:rPr>
        <w:rFonts w:ascii="Wingdings" w:hAnsi="Wingdings" w:hint="default"/>
      </w:rPr>
    </w:lvl>
    <w:lvl w:ilvl="3" w:tplc="D212B0BE">
      <w:start w:val="1"/>
      <w:numFmt w:val="bullet"/>
      <w:lvlText w:val=""/>
      <w:lvlJc w:val="left"/>
      <w:pPr>
        <w:ind w:left="2880" w:hanging="360"/>
      </w:pPr>
      <w:rPr>
        <w:rFonts w:ascii="Symbol" w:hAnsi="Symbol" w:hint="default"/>
      </w:rPr>
    </w:lvl>
    <w:lvl w:ilvl="4" w:tplc="12C426AC">
      <w:start w:val="1"/>
      <w:numFmt w:val="bullet"/>
      <w:lvlText w:val="o"/>
      <w:lvlJc w:val="left"/>
      <w:pPr>
        <w:ind w:left="3600" w:hanging="360"/>
      </w:pPr>
      <w:rPr>
        <w:rFonts w:ascii="Courier New" w:hAnsi="Courier New" w:hint="default"/>
      </w:rPr>
    </w:lvl>
    <w:lvl w:ilvl="5" w:tplc="053AF5EE">
      <w:start w:val="1"/>
      <w:numFmt w:val="bullet"/>
      <w:lvlText w:val=""/>
      <w:lvlJc w:val="left"/>
      <w:pPr>
        <w:ind w:left="4320" w:hanging="360"/>
      </w:pPr>
      <w:rPr>
        <w:rFonts w:ascii="Wingdings" w:hAnsi="Wingdings" w:hint="default"/>
      </w:rPr>
    </w:lvl>
    <w:lvl w:ilvl="6" w:tplc="39FE222A">
      <w:start w:val="1"/>
      <w:numFmt w:val="bullet"/>
      <w:lvlText w:val=""/>
      <w:lvlJc w:val="left"/>
      <w:pPr>
        <w:ind w:left="5040" w:hanging="360"/>
      </w:pPr>
      <w:rPr>
        <w:rFonts w:ascii="Symbol" w:hAnsi="Symbol" w:hint="default"/>
      </w:rPr>
    </w:lvl>
    <w:lvl w:ilvl="7" w:tplc="F188AE62">
      <w:start w:val="1"/>
      <w:numFmt w:val="bullet"/>
      <w:lvlText w:val="o"/>
      <w:lvlJc w:val="left"/>
      <w:pPr>
        <w:ind w:left="5760" w:hanging="360"/>
      </w:pPr>
      <w:rPr>
        <w:rFonts w:ascii="Courier New" w:hAnsi="Courier New" w:hint="default"/>
      </w:rPr>
    </w:lvl>
    <w:lvl w:ilvl="8" w:tplc="694E31F4">
      <w:start w:val="1"/>
      <w:numFmt w:val="bullet"/>
      <w:lvlText w:val=""/>
      <w:lvlJc w:val="left"/>
      <w:pPr>
        <w:ind w:left="6480" w:hanging="360"/>
      </w:pPr>
      <w:rPr>
        <w:rFonts w:ascii="Wingdings" w:hAnsi="Wingdings" w:hint="default"/>
      </w:rPr>
    </w:lvl>
  </w:abstractNum>
  <w:abstractNum w:abstractNumId="4" w15:restartNumberingAfterBreak="0">
    <w:nsid w:val="5B8BFCF6"/>
    <w:multiLevelType w:val="hybridMultilevel"/>
    <w:tmpl w:val="E4EAA8CA"/>
    <w:lvl w:ilvl="0" w:tplc="E0DCEB10">
      <w:start w:val="1"/>
      <w:numFmt w:val="bullet"/>
      <w:lvlText w:val=""/>
      <w:lvlJc w:val="left"/>
      <w:pPr>
        <w:ind w:left="720" w:hanging="360"/>
      </w:pPr>
      <w:rPr>
        <w:rFonts w:ascii="Symbol" w:hAnsi="Symbol" w:hint="default"/>
      </w:rPr>
    </w:lvl>
    <w:lvl w:ilvl="1" w:tplc="41CA2CE0">
      <w:start w:val="1"/>
      <w:numFmt w:val="bullet"/>
      <w:lvlText w:val="o"/>
      <w:lvlJc w:val="left"/>
      <w:pPr>
        <w:ind w:left="1440" w:hanging="360"/>
      </w:pPr>
      <w:rPr>
        <w:rFonts w:ascii="Courier New" w:hAnsi="Courier New" w:hint="default"/>
      </w:rPr>
    </w:lvl>
    <w:lvl w:ilvl="2" w:tplc="0A6E8760">
      <w:start w:val="1"/>
      <w:numFmt w:val="bullet"/>
      <w:lvlText w:val=""/>
      <w:lvlJc w:val="left"/>
      <w:pPr>
        <w:ind w:left="2160" w:hanging="360"/>
      </w:pPr>
      <w:rPr>
        <w:rFonts w:ascii="Wingdings" w:hAnsi="Wingdings" w:hint="default"/>
      </w:rPr>
    </w:lvl>
    <w:lvl w:ilvl="3" w:tplc="F7E6E64A">
      <w:start w:val="1"/>
      <w:numFmt w:val="bullet"/>
      <w:lvlText w:val=""/>
      <w:lvlJc w:val="left"/>
      <w:pPr>
        <w:ind w:left="2880" w:hanging="360"/>
      </w:pPr>
      <w:rPr>
        <w:rFonts w:ascii="Symbol" w:hAnsi="Symbol" w:hint="default"/>
      </w:rPr>
    </w:lvl>
    <w:lvl w:ilvl="4" w:tplc="293A2246">
      <w:start w:val="1"/>
      <w:numFmt w:val="bullet"/>
      <w:lvlText w:val="o"/>
      <w:lvlJc w:val="left"/>
      <w:pPr>
        <w:ind w:left="3600" w:hanging="360"/>
      </w:pPr>
      <w:rPr>
        <w:rFonts w:ascii="Courier New" w:hAnsi="Courier New" w:hint="default"/>
      </w:rPr>
    </w:lvl>
    <w:lvl w:ilvl="5" w:tplc="2716EDCE">
      <w:start w:val="1"/>
      <w:numFmt w:val="bullet"/>
      <w:lvlText w:val=""/>
      <w:lvlJc w:val="left"/>
      <w:pPr>
        <w:ind w:left="4320" w:hanging="360"/>
      </w:pPr>
      <w:rPr>
        <w:rFonts w:ascii="Wingdings" w:hAnsi="Wingdings" w:hint="default"/>
      </w:rPr>
    </w:lvl>
    <w:lvl w:ilvl="6" w:tplc="7E9819F2">
      <w:start w:val="1"/>
      <w:numFmt w:val="bullet"/>
      <w:lvlText w:val=""/>
      <w:lvlJc w:val="left"/>
      <w:pPr>
        <w:ind w:left="5040" w:hanging="360"/>
      </w:pPr>
      <w:rPr>
        <w:rFonts w:ascii="Symbol" w:hAnsi="Symbol" w:hint="default"/>
      </w:rPr>
    </w:lvl>
    <w:lvl w:ilvl="7" w:tplc="D140436C">
      <w:start w:val="1"/>
      <w:numFmt w:val="bullet"/>
      <w:lvlText w:val="o"/>
      <w:lvlJc w:val="left"/>
      <w:pPr>
        <w:ind w:left="5760" w:hanging="360"/>
      </w:pPr>
      <w:rPr>
        <w:rFonts w:ascii="Courier New" w:hAnsi="Courier New" w:hint="default"/>
      </w:rPr>
    </w:lvl>
    <w:lvl w:ilvl="8" w:tplc="EF6EDB68">
      <w:start w:val="1"/>
      <w:numFmt w:val="bullet"/>
      <w:lvlText w:val=""/>
      <w:lvlJc w:val="left"/>
      <w:pPr>
        <w:ind w:left="6480" w:hanging="360"/>
      </w:pPr>
      <w:rPr>
        <w:rFonts w:ascii="Wingdings" w:hAnsi="Wingdings" w:hint="default"/>
      </w:rPr>
    </w:lvl>
  </w:abstractNum>
  <w:abstractNum w:abstractNumId="5" w15:restartNumberingAfterBreak="0">
    <w:nsid w:val="773FE331"/>
    <w:multiLevelType w:val="hybridMultilevel"/>
    <w:tmpl w:val="03AC1860"/>
    <w:lvl w:ilvl="0" w:tplc="5C360C30">
      <w:start w:val="1"/>
      <w:numFmt w:val="bullet"/>
      <w:lvlText w:val=""/>
      <w:lvlJc w:val="left"/>
      <w:pPr>
        <w:ind w:left="720" w:hanging="360"/>
      </w:pPr>
      <w:rPr>
        <w:rFonts w:ascii="Symbol" w:hAnsi="Symbol" w:hint="default"/>
      </w:rPr>
    </w:lvl>
    <w:lvl w:ilvl="1" w:tplc="D60ADBBC">
      <w:start w:val="1"/>
      <w:numFmt w:val="bullet"/>
      <w:lvlText w:val="o"/>
      <w:lvlJc w:val="left"/>
      <w:pPr>
        <w:ind w:left="1440" w:hanging="360"/>
      </w:pPr>
      <w:rPr>
        <w:rFonts w:ascii="Courier New" w:hAnsi="Courier New" w:hint="default"/>
      </w:rPr>
    </w:lvl>
    <w:lvl w:ilvl="2" w:tplc="556C9136">
      <w:start w:val="1"/>
      <w:numFmt w:val="bullet"/>
      <w:lvlText w:val=""/>
      <w:lvlJc w:val="left"/>
      <w:pPr>
        <w:ind w:left="2160" w:hanging="360"/>
      </w:pPr>
      <w:rPr>
        <w:rFonts w:ascii="Wingdings" w:hAnsi="Wingdings" w:hint="default"/>
      </w:rPr>
    </w:lvl>
    <w:lvl w:ilvl="3" w:tplc="3514A53A">
      <w:start w:val="1"/>
      <w:numFmt w:val="bullet"/>
      <w:lvlText w:val=""/>
      <w:lvlJc w:val="left"/>
      <w:pPr>
        <w:ind w:left="2880" w:hanging="360"/>
      </w:pPr>
      <w:rPr>
        <w:rFonts w:ascii="Symbol" w:hAnsi="Symbol" w:hint="default"/>
      </w:rPr>
    </w:lvl>
    <w:lvl w:ilvl="4" w:tplc="37F6566E">
      <w:start w:val="1"/>
      <w:numFmt w:val="bullet"/>
      <w:lvlText w:val="o"/>
      <w:lvlJc w:val="left"/>
      <w:pPr>
        <w:ind w:left="3600" w:hanging="360"/>
      </w:pPr>
      <w:rPr>
        <w:rFonts w:ascii="Courier New" w:hAnsi="Courier New" w:hint="default"/>
      </w:rPr>
    </w:lvl>
    <w:lvl w:ilvl="5" w:tplc="4B627E20">
      <w:start w:val="1"/>
      <w:numFmt w:val="bullet"/>
      <w:lvlText w:val=""/>
      <w:lvlJc w:val="left"/>
      <w:pPr>
        <w:ind w:left="4320" w:hanging="360"/>
      </w:pPr>
      <w:rPr>
        <w:rFonts w:ascii="Wingdings" w:hAnsi="Wingdings" w:hint="default"/>
      </w:rPr>
    </w:lvl>
    <w:lvl w:ilvl="6" w:tplc="0666F6D8">
      <w:start w:val="1"/>
      <w:numFmt w:val="bullet"/>
      <w:lvlText w:val=""/>
      <w:lvlJc w:val="left"/>
      <w:pPr>
        <w:ind w:left="5040" w:hanging="360"/>
      </w:pPr>
      <w:rPr>
        <w:rFonts w:ascii="Symbol" w:hAnsi="Symbol" w:hint="default"/>
      </w:rPr>
    </w:lvl>
    <w:lvl w:ilvl="7" w:tplc="4A782A88">
      <w:start w:val="1"/>
      <w:numFmt w:val="bullet"/>
      <w:lvlText w:val="o"/>
      <w:lvlJc w:val="left"/>
      <w:pPr>
        <w:ind w:left="5760" w:hanging="360"/>
      </w:pPr>
      <w:rPr>
        <w:rFonts w:ascii="Courier New" w:hAnsi="Courier New" w:hint="default"/>
      </w:rPr>
    </w:lvl>
    <w:lvl w:ilvl="8" w:tplc="1DDCDCAE">
      <w:start w:val="1"/>
      <w:numFmt w:val="bullet"/>
      <w:lvlText w:val=""/>
      <w:lvlJc w:val="left"/>
      <w:pPr>
        <w:ind w:left="6480" w:hanging="360"/>
      </w:pPr>
      <w:rPr>
        <w:rFonts w:ascii="Wingdings" w:hAnsi="Wingdings" w:hint="default"/>
      </w:rPr>
    </w:lvl>
  </w:abstractNum>
  <w:num w:numId="1" w16cid:durableId="992367521">
    <w:abstractNumId w:val="2"/>
  </w:num>
  <w:num w:numId="2" w16cid:durableId="846023294">
    <w:abstractNumId w:val="1"/>
  </w:num>
  <w:num w:numId="3" w16cid:durableId="800654854">
    <w:abstractNumId w:val="3"/>
  </w:num>
  <w:num w:numId="4" w16cid:durableId="1534540913">
    <w:abstractNumId w:val="4"/>
  </w:num>
  <w:num w:numId="5" w16cid:durableId="1047995257">
    <w:abstractNumId w:val="5"/>
  </w:num>
  <w:num w:numId="6" w16cid:durableId="125544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956BFC"/>
    <w:rsid w:val="00033019"/>
    <w:rsid w:val="004C4EDF"/>
    <w:rsid w:val="004C67CB"/>
    <w:rsid w:val="00687845"/>
    <w:rsid w:val="0069BCDE"/>
    <w:rsid w:val="009C7141"/>
    <w:rsid w:val="009D0236"/>
    <w:rsid w:val="00DE0549"/>
    <w:rsid w:val="031FFE9F"/>
    <w:rsid w:val="03D86204"/>
    <w:rsid w:val="0B51138D"/>
    <w:rsid w:val="0BA1A215"/>
    <w:rsid w:val="107A12D6"/>
    <w:rsid w:val="10DC12F8"/>
    <w:rsid w:val="1238276D"/>
    <w:rsid w:val="1328C855"/>
    <w:rsid w:val="14335326"/>
    <w:rsid w:val="15A6E265"/>
    <w:rsid w:val="18387DB5"/>
    <w:rsid w:val="1A826874"/>
    <w:rsid w:val="1CAE15BB"/>
    <w:rsid w:val="1D4CAA8E"/>
    <w:rsid w:val="215F3F10"/>
    <w:rsid w:val="21D68029"/>
    <w:rsid w:val="239A59B7"/>
    <w:rsid w:val="25BCE294"/>
    <w:rsid w:val="265DDC6C"/>
    <w:rsid w:val="26DF41AC"/>
    <w:rsid w:val="2A878D5A"/>
    <w:rsid w:val="2C40FF62"/>
    <w:rsid w:val="2C884667"/>
    <w:rsid w:val="337615B8"/>
    <w:rsid w:val="36B71E76"/>
    <w:rsid w:val="37829E7B"/>
    <w:rsid w:val="3F4F3A9E"/>
    <w:rsid w:val="427232D3"/>
    <w:rsid w:val="42890205"/>
    <w:rsid w:val="464E30AF"/>
    <w:rsid w:val="47183F2C"/>
    <w:rsid w:val="4CC564FC"/>
    <w:rsid w:val="4E0B6031"/>
    <w:rsid w:val="4E745922"/>
    <w:rsid w:val="5217FD8C"/>
    <w:rsid w:val="52956BFC"/>
    <w:rsid w:val="58E67E99"/>
    <w:rsid w:val="5AB52B63"/>
    <w:rsid w:val="5B5273E8"/>
    <w:rsid w:val="603E1897"/>
    <w:rsid w:val="64282C49"/>
    <w:rsid w:val="6573E7A5"/>
    <w:rsid w:val="6AD29193"/>
    <w:rsid w:val="6D5C45B5"/>
    <w:rsid w:val="72EC2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6BFC"/>
  <w15:chartTrackingRefBased/>
  <w15:docId w15:val="{01F9F8E8-B82F-426B-8C4F-EE9D7DD8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styleId="Paragraphedeliste">
    <w:name w:val="List Paragraph"/>
    <w:basedOn w:val="Normal"/>
    <w:uiPriority w:val="34"/>
    <w:qFormat/>
    <w:rsid w:val="6AD29193"/>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semiHidden/>
    <w:unhideWhenUsed/>
    <w:rsid w:val="00DE0549"/>
    <w:rPr>
      <w:color w:val="0000FF"/>
      <w:u w:val="single"/>
    </w:rPr>
  </w:style>
  <w:style w:type="paragraph" w:styleId="En-tte">
    <w:name w:val="header"/>
    <w:basedOn w:val="Normal"/>
    <w:link w:val="En-tteCar"/>
    <w:uiPriority w:val="99"/>
    <w:unhideWhenUsed/>
    <w:rsid w:val="004C67CB"/>
    <w:pPr>
      <w:tabs>
        <w:tab w:val="center" w:pos="4536"/>
        <w:tab w:val="right" w:pos="9072"/>
      </w:tabs>
      <w:spacing w:after="0" w:line="240" w:lineRule="auto"/>
    </w:pPr>
  </w:style>
  <w:style w:type="character" w:customStyle="1" w:styleId="En-tteCar">
    <w:name w:val="En-tête Car"/>
    <w:basedOn w:val="Policepardfaut"/>
    <w:link w:val="En-tte"/>
    <w:uiPriority w:val="99"/>
    <w:rsid w:val="004C67CB"/>
  </w:style>
  <w:style w:type="paragraph" w:styleId="Pieddepage">
    <w:name w:val="footer"/>
    <w:basedOn w:val="Normal"/>
    <w:link w:val="PieddepageCar"/>
    <w:uiPriority w:val="99"/>
    <w:unhideWhenUsed/>
    <w:rsid w:val="004C67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tement@atsrt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8b24c6-0030-46b4-bb8a-0ee7d11342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92479997317408C5463FD7D6EF4E6" ma:contentTypeVersion="6" ma:contentTypeDescription="Crée un document." ma:contentTypeScope="" ma:versionID="f9d550776cfbae0958535292eb6627eb">
  <xsd:schema xmlns:xsd="http://www.w3.org/2001/XMLSchema" xmlns:xs="http://www.w3.org/2001/XMLSchema" xmlns:p="http://schemas.microsoft.com/office/2006/metadata/properties" xmlns:ns3="698b24c6-0030-46b4-bb8a-0ee7d1134276" targetNamespace="http://schemas.microsoft.com/office/2006/metadata/properties" ma:root="true" ma:fieldsID="8832c86f7395109f29066fcb4f7dd689" ns3:_="">
    <xsd:import namespace="698b24c6-0030-46b4-bb8a-0ee7d11342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b24c6-0030-46b4-bb8a-0ee7d11342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4B8DB-EECB-4406-A3E2-9C5F8868AE27}">
  <ds:schemaRefs>
    <ds:schemaRef ds:uri="http://schemas.microsoft.com/office/2006/metadata/properties"/>
    <ds:schemaRef ds:uri="http://schemas.microsoft.com/office/infopath/2007/PartnerControls"/>
    <ds:schemaRef ds:uri="698b24c6-0030-46b4-bb8a-0ee7d1134276"/>
  </ds:schemaRefs>
</ds:datastoreItem>
</file>

<file path=customXml/itemProps2.xml><?xml version="1.0" encoding="utf-8"?>
<ds:datastoreItem xmlns:ds="http://schemas.openxmlformats.org/officeDocument/2006/customXml" ds:itemID="{23F06959-7A9E-4EA6-9A0B-C873D9ACFFBF}">
  <ds:schemaRefs>
    <ds:schemaRef ds:uri="http://schemas.microsoft.com/sharepoint/v3/contenttype/forms"/>
  </ds:schemaRefs>
</ds:datastoreItem>
</file>

<file path=customXml/itemProps3.xml><?xml version="1.0" encoding="utf-8"?>
<ds:datastoreItem xmlns:ds="http://schemas.openxmlformats.org/officeDocument/2006/customXml" ds:itemID="{C7A1EA4E-50F1-4985-A1AB-A52A286EE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b24c6-0030-46b4-bb8a-0ee7d1134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1124</Words>
  <Characters>6183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Ahlem Nasraoui</dc:creator>
  <cp:keywords/>
  <dc:description/>
  <cp:lastModifiedBy>Ameni AHMED</cp:lastModifiedBy>
  <cp:revision>2</cp:revision>
  <dcterms:created xsi:type="dcterms:W3CDTF">2025-06-12T13:02:00Z</dcterms:created>
  <dcterms:modified xsi:type="dcterms:W3CDTF">2025-06-12T13:02:00Z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0x010100B1B92479997317408C5463FD7D6EF4E6</vt:lpwstr>
  </property>
  <property fmtid="{D5CDD505-2E9C-101B-9397-08002B2CF9AE}" pid="3" name="MediaServiceImageTags">
    <vt:lpwstr/>
  </property>
</Properties>
</file>