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6A7A" w14:textId="14B0E267" w:rsidR="00FA503C" w:rsidRPr="00205E83" w:rsidRDefault="00FA503C" w:rsidP="00FA503C">
      <w:pPr>
        <w:shd w:val="clear" w:color="auto" w:fill="FFFFFF"/>
        <w:spacing w:after="0" w:line="420" w:lineRule="atLeast"/>
        <w:jc w:val="center"/>
        <w:outlineLvl w:val="3"/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eastAsia="fr-TN"/>
          <w14:ligatures w14:val="none"/>
        </w:rPr>
      </w:pPr>
      <w:r w:rsidRPr="00205E83"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eastAsia="fr-TN"/>
          <w14:ligatures w14:val="none"/>
        </w:rPr>
        <w:t xml:space="preserve">Appel à Candidature : </w:t>
      </w:r>
      <w:r w:rsidR="00205E83" w:rsidRPr="00205E83"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eastAsia="fr-TN"/>
          <w14:ligatures w14:val="none"/>
        </w:rPr>
        <w:t>Coordinateur</w:t>
      </w:r>
      <w:r w:rsidR="00223AA5" w:rsidRPr="00205E83"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eastAsia="fr-TN"/>
          <w14:ligatures w14:val="none"/>
        </w:rPr>
        <w:t>(</w:t>
      </w:r>
      <w:proofErr w:type="spellStart"/>
      <w:r w:rsidRPr="00205E83"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eastAsia="fr-TN"/>
          <w14:ligatures w14:val="none"/>
        </w:rPr>
        <w:t>ice</w:t>
      </w:r>
      <w:proofErr w:type="spellEnd"/>
      <w:r w:rsidR="00223AA5" w:rsidRPr="00205E83"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eastAsia="fr-TN"/>
          <w14:ligatures w14:val="none"/>
        </w:rPr>
        <w:t>)</w:t>
      </w:r>
      <w:r w:rsidRPr="00205E83"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eastAsia="fr-TN"/>
          <w14:ligatures w14:val="none"/>
        </w:rPr>
        <w:t xml:space="preserve"> de </w:t>
      </w:r>
      <w:r w:rsidR="00205E83"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eastAsia="fr-TN"/>
          <w14:ligatures w14:val="none"/>
        </w:rPr>
        <w:t>centre à bas seuil</w:t>
      </w:r>
    </w:p>
    <w:p w14:paraId="4B6DAF56" w14:textId="77777777" w:rsidR="00FA503C" w:rsidRPr="00FA503C" w:rsidRDefault="00FA503C" w:rsidP="00FA503C">
      <w:pPr>
        <w:shd w:val="clear" w:color="auto" w:fill="FFFFFF"/>
        <w:spacing w:after="0" w:line="420" w:lineRule="atLeast"/>
        <w:jc w:val="center"/>
        <w:outlineLvl w:val="3"/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</w:pPr>
    </w:p>
    <w:p w14:paraId="2AFABB2A" w14:textId="783FE339" w:rsidR="00FA503C" w:rsidRPr="00D80DB8" w:rsidRDefault="00FA503C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Poste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 : Coordinateur</w:t>
      </w:r>
      <w:r w:rsidR="006A19BF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(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ice</w:t>
      </w:r>
      <w:r w:rsidR="006A19BF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)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de </w:t>
      </w:r>
      <w:r w:rsidR="00D26452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centre à bas seuil</w:t>
      </w:r>
    </w:p>
    <w:p w14:paraId="6FEB0303" w14:textId="181B8DB4" w:rsidR="00FA503C" w:rsidRPr="00FA503C" w:rsidRDefault="00FA503C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Lieu d’exécution 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: </w:t>
      </w:r>
      <w:r w:rsidR="00095E0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C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entre à bas seuil 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Tataouine</w:t>
      </w:r>
    </w:p>
    <w:p w14:paraId="25DF723E" w14:textId="77777777" w:rsidR="00FA503C" w:rsidRDefault="00FA503C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Cadre de l’intervention :</w:t>
      </w:r>
    </w:p>
    <w:p w14:paraId="0B3B52DB" w14:textId="35D34B2B" w:rsidR="009C4649" w:rsidRPr="00FA503C" w:rsidRDefault="009C4649" w:rsidP="009C4649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bookmarkStart w:id="0" w:name="_Hlk160457052"/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L’Association Tunisienne de prévention positive (ATP+) est une association à but non lucratif, crée en 2014. Sa mission </w:t>
      </w:r>
      <w:r w:rsidRPr="00F769EE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est de prévenir, soutenir et plaider pour assurer le droit au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</w:t>
      </w:r>
      <w:r w:rsidRPr="00F769EE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respect, à l'équité et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</w:t>
      </w:r>
      <w:r w:rsidRPr="00F769EE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à la dignité des populations visées par des discriminations à l’accès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à la </w:t>
      </w:r>
      <w:r w:rsidRPr="00F769EE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santé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</w:t>
      </w:r>
      <w:bookmarkEnd w:id="0"/>
    </w:p>
    <w:p w14:paraId="082E7A96" w14:textId="511C982F" w:rsidR="00FA503C" w:rsidRDefault="00FA503C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Dans le cadre de la mise en œuvre </w:t>
      </w:r>
      <w:r w:rsidR="008F33B3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d’un projet au profit des populations cibles Amazigh en partenariat avec Minority Rights Group (MRG) et Association Attalaki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« Appui </w:t>
      </w:r>
      <w:r w:rsidR="008F33B3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à la santé sexuelle et reproductive au profit des populations cibles Amazigh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 », l’Association Tunisienne de Prévention Positive (ATP+) recrute un</w:t>
      </w:r>
      <w:r w:rsidR="006A19BF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(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e</w:t>
      </w:r>
      <w:r w:rsidR="006A19BF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)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Cordinateur</w:t>
      </w:r>
      <w:r w:rsidR="006A19BF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(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ice</w:t>
      </w:r>
      <w:r w:rsidR="006A19BF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)</w:t>
      </w:r>
      <w:r w:rsidR="00D26452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de centre à bas seuil Tataouine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dont les tâches attribuées décrites ci-dessous.</w:t>
      </w:r>
    </w:p>
    <w:p w14:paraId="7A217999" w14:textId="77777777" w:rsidR="00FA503C" w:rsidRPr="00FA503C" w:rsidRDefault="00FA503C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A. Principales attributions :</w:t>
      </w:r>
    </w:p>
    <w:p w14:paraId="7142C9C1" w14:textId="38FE1B47" w:rsidR="00FA503C" w:rsidRPr="00FA503C" w:rsidRDefault="00FA503C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-Assurer l’encadrement et la supervision et le suivi des activités des 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documentalistes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et 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des activités dédiées aux populations cibles</w:t>
      </w:r>
    </w:p>
    <w:p w14:paraId="2A42F5F6" w14:textId="77777777" w:rsidR="00FA503C" w:rsidRPr="00FA503C" w:rsidRDefault="00FA503C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B. Description des tâches :</w:t>
      </w:r>
    </w:p>
    <w:p w14:paraId="65E2BA27" w14:textId="6085911E" w:rsidR="00FA503C" w:rsidRP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Assurer la planification, la coordination, le suivi et la supervision des activités de l’association avec </w:t>
      </w:r>
      <w:r w:rsidR="00095E0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les associations partenaires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</w:t>
      </w:r>
    </w:p>
    <w:p w14:paraId="460C5790" w14:textId="2B7018AF" w:rsidR="00FA503C" w:rsidRP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Veiller au bon déroulement des activités du </w:t>
      </w:r>
      <w:r w:rsidR="00095E0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projet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visant l’atteinte des objectifs attendus d’une façon efficace et efficiente.</w:t>
      </w:r>
    </w:p>
    <w:p w14:paraId="628810A4" w14:textId="091DA2A4" w:rsidR="00FA503C" w:rsidRP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Veiller à la présence ainsi que l’implication du personnel de l’association dans l’exécution, le suivi et le reporting des activités du </w:t>
      </w:r>
      <w:r w:rsidR="00095E0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projet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</w:t>
      </w:r>
    </w:p>
    <w:p w14:paraId="18F361E9" w14:textId="43A3EC43" w:rsidR="00FA503C" w:rsidRP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Assurer la collecte, la tenue et la sauvegarde des toutes les pièces justificatives de la réalisation des activités du </w:t>
      </w:r>
      <w:r w:rsidR="00095E0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projet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, et s’assurer qu’elles soient en bonne et due forme (Listes de présence, fiches d’évaluation, rapports, affiches, brochures…).</w:t>
      </w:r>
    </w:p>
    <w:p w14:paraId="4BFFE490" w14:textId="3836A913" w:rsidR="00FA503C" w:rsidRP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Assurer la 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saisie 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des données du rapport des 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documentalistes</w:t>
      </w:r>
      <w:r w:rsidR="001F4C8A"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</w:t>
      </w:r>
    </w:p>
    <w:p w14:paraId="32F035A4" w14:textId="77777777" w:rsidR="00FA503C" w:rsidRP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Veiller à la bonne application des procédures consacrant les principes généralement admis en matière des achats et de recrutement (transparence, mise en concurrence des fournisseurs / consultants / personnel, efficience…) et organisation des sessions de sensibilisation et de formation.</w:t>
      </w:r>
    </w:p>
    <w:p w14:paraId="44469970" w14:textId="214FB3EF" w:rsidR="00FA503C" w:rsidRP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Fournir un rapport mensuel d’activité sur les actions faites dans le cadre du 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projet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</w:t>
      </w:r>
      <w:r w:rsidR="001F4C8A"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(Objectifs, conditions de déroulement, impacts, cibles touchées, leçons apprises, recommandations, indicateu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rs, obstacles, difficultés…</w:t>
      </w:r>
      <w:r w:rsidR="001F4C8A"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) validé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par 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le</w:t>
      </w:r>
      <w:r w:rsidR="006A19BF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(a)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chef</w:t>
      </w:r>
      <w:r w:rsidR="006A19BF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(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fe</w:t>
      </w:r>
      <w:r w:rsidR="006A19BF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)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de projet</w:t>
      </w:r>
    </w:p>
    <w:p w14:paraId="637934C1" w14:textId="564C8479" w:rsidR="00FA503C" w:rsidRP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Remplir un time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-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sheet personnel 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et mensuel</w:t>
      </w:r>
    </w:p>
    <w:p w14:paraId="3BE9AC80" w14:textId="732C0818" w:rsidR="00FA503C" w:rsidRP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Assurer la supervision et le suivi des activités du 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projet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et l’implication des 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documentalistes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/ Populations cibles ;</w:t>
      </w:r>
    </w:p>
    <w:p w14:paraId="0E8B82EB" w14:textId="338231DF" w:rsidR="00FA503C" w:rsidRP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lastRenderedPageBreak/>
        <w:t xml:space="preserve">Assister les 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documentalistes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/ Populations clés dans la réalisation des activités en veillant à la réalisation des objectifs et l’atteinte des cibles ;</w:t>
      </w:r>
    </w:p>
    <w:p w14:paraId="192A31BD" w14:textId="025DA307" w:rsidR="00FA503C" w:rsidRP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Organiser des réunions mensuelles et mi mensuelle de suivi 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d’é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valuation avec le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s documentalistes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</w:t>
      </w:r>
    </w:p>
    <w:p w14:paraId="02C2D444" w14:textId="1F92966D" w:rsidR="00FA503C" w:rsidRP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Assurer toutes les tâches rentrant dans ses compétences et dans le cadre de la mise en œuvre des activités du 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projet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</w:t>
      </w:r>
    </w:p>
    <w:p w14:paraId="0755D573" w14:textId="77777777" w:rsidR="00FA503C" w:rsidRP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Assurer l’écoute et l’orientation des bénéficiaires des activités de l’association</w:t>
      </w:r>
    </w:p>
    <w:p w14:paraId="02EA5EB8" w14:textId="77777777" w:rsidR="00FA503C" w:rsidRP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Présenter l’association à tous les ateliers et réunions</w:t>
      </w:r>
    </w:p>
    <w:p w14:paraId="74407D51" w14:textId="77777777" w:rsidR="00FA503C" w:rsidRP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Faire le suivi budgétaire avec l’assistant financier et comptable par activité.</w:t>
      </w:r>
    </w:p>
    <w:p w14:paraId="69147E1F" w14:textId="77777777" w:rsidR="00FA503C" w:rsidRP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Offrir des services de qualité aux populations cibles</w:t>
      </w:r>
    </w:p>
    <w:p w14:paraId="5237524A" w14:textId="77777777" w:rsidR="00FA503C" w:rsidRDefault="00FA503C" w:rsidP="00FA5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Faire le suivi des dossiers des populations cibles</w:t>
      </w:r>
    </w:p>
    <w:p w14:paraId="3E9842E4" w14:textId="77777777" w:rsidR="006A19BF" w:rsidRPr="006A19BF" w:rsidRDefault="006A19BF" w:rsidP="006A1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6A19BF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Fournir un soutien administratif essentiel au projet, y compris la revue minutieuse des rapports financiers.</w:t>
      </w:r>
    </w:p>
    <w:p w14:paraId="724AF320" w14:textId="39E7A7D7" w:rsidR="006A19BF" w:rsidRPr="006A19BF" w:rsidRDefault="006A19BF" w:rsidP="006A1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6A19BF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Organiser les déplacements et assurer la gestion logistique nécessaire.</w:t>
      </w:r>
    </w:p>
    <w:p w14:paraId="405E0BB6" w14:textId="40F2E535" w:rsidR="006A19BF" w:rsidRPr="006A19BF" w:rsidRDefault="006A19BF" w:rsidP="006A1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6A19BF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Contribuer à la tenue à jour et à la précision du suivi financier du programme.</w:t>
      </w:r>
    </w:p>
    <w:p w14:paraId="17A28DB7" w14:textId="7ADF47A9" w:rsidR="006A19BF" w:rsidRPr="006A19BF" w:rsidRDefault="006A19BF" w:rsidP="006A1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6A19BF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Collaborer activement avec les membres de l'équipe pour veiller à la conformité aux procédures et aux politiques internes.</w:t>
      </w:r>
    </w:p>
    <w:p w14:paraId="522376A1" w14:textId="710D717C" w:rsidR="006A19BF" w:rsidRPr="006A19BF" w:rsidRDefault="006A19BF" w:rsidP="006A1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6A19BF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Préparer et soumettre en temps voulu des rapports administratifs conformes aux exigences.</w:t>
      </w:r>
    </w:p>
    <w:p w14:paraId="358ACD77" w14:textId="2072536C" w:rsidR="006A19BF" w:rsidRPr="006A19BF" w:rsidRDefault="006A19BF" w:rsidP="006A1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6A19BF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Participer activement à la coordination des réunions, des événements et des besoins logistiques du programme et assurer la disponibilité adéquate des ressources nécessaires pour soutenir les activités du programme.</w:t>
      </w:r>
    </w:p>
    <w:p w14:paraId="5D5465D0" w14:textId="77777777" w:rsidR="00223AA5" w:rsidRDefault="006A19BF" w:rsidP="00223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6A19BF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Contribuer à la documentation détaillée des processus administratifs pour référence future et suivi</w:t>
      </w:r>
    </w:p>
    <w:p w14:paraId="26E45978" w14:textId="7140C863" w:rsidR="00223AA5" w:rsidRPr="00223AA5" w:rsidRDefault="00223AA5" w:rsidP="00223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223AA5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Gérer les relations avec les OSC et les militants, assurant une communication solide.</w:t>
      </w:r>
    </w:p>
    <w:p w14:paraId="194CCC9A" w14:textId="2B65DA8A" w:rsidR="00223AA5" w:rsidRPr="00223AA5" w:rsidRDefault="00223AA5" w:rsidP="00223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223AA5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Soutenir la logistique des événements et des réunions.</w:t>
      </w:r>
    </w:p>
    <w:p w14:paraId="3251E0E0" w14:textId="262218BF" w:rsidR="00223AA5" w:rsidRPr="00223AA5" w:rsidRDefault="00223AA5" w:rsidP="00223AA5">
      <w:pPr>
        <w:numPr>
          <w:ilvl w:val="0"/>
          <w:numId w:val="1"/>
        </w:numPr>
        <w:shd w:val="clear" w:color="auto" w:fill="FFFFFF"/>
        <w:tabs>
          <w:tab w:val="left" w:pos="1425"/>
        </w:tabs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223AA5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Collecter et synthétiser des informations pour le suivi et le reporting.</w:t>
      </w:r>
    </w:p>
    <w:p w14:paraId="2F5CB15B" w14:textId="77777777" w:rsidR="00FA503C" w:rsidRPr="00FA503C" w:rsidRDefault="00FA503C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C. Profil et compétences et qualifications requises :</w:t>
      </w:r>
    </w:p>
    <w:p w14:paraId="120CCD0C" w14:textId="75EFAA31" w:rsidR="00FA503C" w:rsidRPr="00FA503C" w:rsidRDefault="00FA503C" w:rsidP="00FA50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Diplôme de fin d’études universitaires en management, 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gestion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ou équivalent à partir du Bac + 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3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</w:t>
      </w:r>
    </w:p>
    <w:p w14:paraId="102308CC" w14:textId="77777777" w:rsidR="00FA503C" w:rsidRPr="00FA503C" w:rsidRDefault="00FA503C" w:rsidP="00FA50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Leadership et capacités avérées en communication et travail en équipe dans un environnement multiculturel.</w:t>
      </w:r>
    </w:p>
    <w:p w14:paraId="2B153FDF" w14:textId="39316DF4" w:rsidR="00FA503C" w:rsidRPr="00FA503C" w:rsidRDefault="00FA503C" w:rsidP="00FA50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Expérience dans le domaine du VIH et des IST, connaissance en éducation thérapeutique</w:t>
      </w:r>
      <w:r w:rsidR="006E639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, 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en plaidoyer</w:t>
      </w:r>
      <w:r w:rsidR="006E639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et en culture Amazigh.</w:t>
      </w:r>
    </w:p>
    <w:p w14:paraId="6940059B" w14:textId="29175978" w:rsidR="00FA503C" w:rsidRPr="00FA503C" w:rsidRDefault="00FA503C" w:rsidP="00FA50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Parfaite connaissance de l’arabe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, 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du français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et de l’anglais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 : lu, écrit et parlé </w:t>
      </w:r>
    </w:p>
    <w:p w14:paraId="582402F8" w14:textId="03754054" w:rsidR="00FA503C" w:rsidRPr="00FA503C" w:rsidRDefault="00FA503C" w:rsidP="00FA50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Excellente maîtrise des logiciels informatiques : traitement de texte Word, PowerPoint, Excel, Access, e-mail, </w:t>
      </w:r>
      <w:proofErr w:type="spellStart"/>
      <w:r w:rsidR="00131C49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>We</w:t>
      </w:r>
      <w:proofErr w:type="spellEnd"/>
      <w:r w:rsidR="00131C49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 xml:space="preserve"> </w:t>
      </w:r>
      <w:proofErr w:type="spellStart"/>
      <w:r w:rsidR="00131C49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>transfer</w:t>
      </w:r>
      <w:proofErr w:type="spellEnd"/>
      <w:r w:rsidR="00131C49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 xml:space="preserve">, ……Drive, 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etc.</w:t>
      </w:r>
    </w:p>
    <w:p w14:paraId="7892C100" w14:textId="77777777" w:rsidR="00FA503C" w:rsidRPr="00FA503C" w:rsidRDefault="00FA503C" w:rsidP="00FA50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Capacités en communication et de travail en équipe dans un environnement multiculturel, sens de tolérance et de non jugement et ouverture d’esprit.</w:t>
      </w:r>
    </w:p>
    <w:p w14:paraId="31032632" w14:textId="77777777" w:rsidR="00FA503C" w:rsidRPr="00FA503C" w:rsidRDefault="00FA503C" w:rsidP="00FA50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Autonomie, sens de l’initiative et de l’anticipation, bonnes capacités d’organisation, de résolution des problèmes de négociation</w:t>
      </w:r>
    </w:p>
    <w:p w14:paraId="60DD161E" w14:textId="77777777" w:rsidR="00FA503C" w:rsidRPr="00FA503C" w:rsidRDefault="00FA503C" w:rsidP="00FA50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Capacité à travailler sous pression et respect des deadlines.</w:t>
      </w:r>
    </w:p>
    <w:p w14:paraId="1CA66174" w14:textId="0A589D4D" w:rsidR="00FA503C" w:rsidRPr="00FA503C" w:rsidRDefault="00FA503C" w:rsidP="00FA50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Respect de la confidentialité 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et du secret professionnel</w:t>
      </w:r>
    </w:p>
    <w:p w14:paraId="35F56FD7" w14:textId="77777777" w:rsidR="00FA503C" w:rsidRPr="00FA503C" w:rsidRDefault="00FA503C" w:rsidP="00FA50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Travailler sur les réseaux sociaux</w:t>
      </w:r>
    </w:p>
    <w:p w14:paraId="23D056A3" w14:textId="77777777" w:rsidR="00FA503C" w:rsidRPr="00FA503C" w:rsidRDefault="00FA503C" w:rsidP="00FA50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Assurer le travail en cas de pandémie et maîtrise du travail à distance</w:t>
      </w:r>
    </w:p>
    <w:p w14:paraId="0A98624A" w14:textId="77777777" w:rsidR="00FA503C" w:rsidRPr="00FA503C" w:rsidRDefault="00FA503C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lastRenderedPageBreak/>
        <w:t>D. Livrables et documents à fournir :</w:t>
      </w:r>
    </w:p>
    <w:p w14:paraId="12FF77C5" w14:textId="7DD70332" w:rsidR="00FA503C" w:rsidRDefault="00FA503C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-Un rapport narratif mensuel, trimestriel, </w:t>
      </w:r>
      <w:r w:rsidR="006E639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un rapport mi-parcours et un rapport final lors de la clôture du projet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(Objectifs, conditions de déroulement, impacts, cibles touchées, leçons apprises, recommandations, indicateu</w:t>
      </w:r>
      <w:r w:rsidR="006E639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rs, obstacles, difficultés…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) avec toutes les pièces justificatives demandées</w:t>
      </w:r>
    </w:p>
    <w:p w14:paraId="2EC480E5" w14:textId="4E495471" w:rsidR="00223AA5" w:rsidRPr="00FA503C" w:rsidRDefault="00223AA5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-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Un rapport 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financier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mensuel, trimestriel, 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un rapport mi-parcours et un rapport final lors de la clôture du projet avec toutes les pièces justificatives demandées</w:t>
      </w:r>
    </w:p>
    <w:p w14:paraId="43C4CED8" w14:textId="4D66920D" w:rsidR="006E6394" w:rsidRPr="00FA503C" w:rsidRDefault="00FA503C" w:rsidP="006E6394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-Time</w:t>
      </w:r>
      <w:r w:rsidR="001F4C8A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-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sheet personnel </w:t>
      </w:r>
      <w:r w:rsidR="006E639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mensuel</w:t>
      </w:r>
    </w:p>
    <w:p w14:paraId="0B5366CB" w14:textId="77777777" w:rsidR="00FA503C" w:rsidRPr="00FA503C" w:rsidRDefault="00FA503C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E. Période du contrat :</w:t>
      </w:r>
    </w:p>
    <w:p w14:paraId="199B35EB" w14:textId="57DB14F2" w:rsidR="00FA503C" w:rsidRPr="00FA503C" w:rsidRDefault="00FA503C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La durée du contrat est de </w:t>
      </w:r>
      <w:r w:rsidR="006E639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douze (12) mois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 La durée cumulée du contrat correspond à la durée de mise en œuvre du plan d’action d</w:t>
      </w:r>
      <w:r w:rsidR="006E639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u projet.</w:t>
      </w:r>
    </w:p>
    <w:p w14:paraId="72702660" w14:textId="77777777" w:rsidR="00FA503C" w:rsidRPr="00FA503C" w:rsidRDefault="00FA503C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F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 </w:t>
      </w:r>
      <w:r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DOSSIER DE CANDIDATURE</w:t>
      </w:r>
    </w:p>
    <w:p w14:paraId="537D1EF2" w14:textId="77777777" w:rsidR="00FA503C" w:rsidRPr="00FA503C" w:rsidRDefault="00FA503C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Le dossier doit comprendre : un CV, une lettre de motivation et au moins 3 références professionnelles.</w:t>
      </w:r>
    </w:p>
    <w:p w14:paraId="0218FD50" w14:textId="4E7450F0" w:rsidR="00FA503C" w:rsidRPr="00FA503C" w:rsidRDefault="00FA503C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Date limite de réception des candidatures : </w:t>
      </w:r>
      <w:r w:rsidR="006E639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le</w:t>
      </w:r>
      <w:r w:rsidR="00F94D93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29 Mars 2024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à </w:t>
      </w:r>
      <w:r w:rsidR="00131C49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1</w:t>
      </w:r>
      <w:r w:rsidR="00131C49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>5</w:t>
      </w:r>
      <w:r w:rsidR="006E639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h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</w:t>
      </w:r>
    </w:p>
    <w:p w14:paraId="22DD9AB4" w14:textId="33C4A06C" w:rsidR="006E6394" w:rsidRDefault="00FA503C" w:rsidP="00FA503C">
      <w:pPr>
        <w:shd w:val="clear" w:color="auto" w:fill="FFFFFF"/>
        <w:spacing w:after="0" w:line="510" w:lineRule="atLeast"/>
        <w:outlineLvl w:val="2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Les dossiers de candidature doivent être envoyés par courrier électronique </w:t>
      </w:r>
      <w:r w:rsidR="006E639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aux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adresses </w:t>
      </w:r>
      <w:r w:rsidR="006E6394"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suivantes :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 </w:t>
      </w:r>
    </w:p>
    <w:p w14:paraId="035AD6AF" w14:textId="0999D5A8" w:rsidR="006E6394" w:rsidRDefault="006E6394" w:rsidP="00FA503C">
      <w:pPr>
        <w:shd w:val="clear" w:color="auto" w:fill="FFFFFF"/>
        <w:spacing w:after="0" w:line="510" w:lineRule="atLeast"/>
        <w:outlineLvl w:val="2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A :</w:t>
      </w:r>
      <w:hyperlink r:id="rId8" w:history="1">
        <w:r w:rsidRPr="00FA503C">
          <w:rPr>
            <w:rStyle w:val="Lienhypertexte"/>
            <w:rFonts w:asciiTheme="majorBidi" w:eastAsia="Times New Roman" w:hAnsiTheme="majorBidi" w:cstheme="majorBidi"/>
            <w:kern w:val="0"/>
            <w:sz w:val="24"/>
            <w:szCs w:val="24"/>
            <w:lang w:val="fr-TN" w:eastAsia="fr-TN"/>
            <w14:ligatures w14:val="none"/>
          </w:rPr>
          <w:t>atpplusappelacandidature@gmail.com</w:t>
        </w:r>
      </w:hyperlink>
      <w:r w:rsidR="00FA503C"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,  </w:t>
      </w:r>
    </w:p>
    <w:p w14:paraId="0D93EFDA" w14:textId="75C5F772" w:rsidR="006E6394" w:rsidRDefault="006E6394" w:rsidP="00131C49">
      <w:pPr>
        <w:shd w:val="clear" w:color="auto" w:fill="FFFFFF"/>
        <w:spacing w:after="0" w:line="510" w:lineRule="atLeast"/>
        <w:outlineLvl w:val="2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Cc :</w:t>
      </w:r>
      <w:r w:rsidR="00131C49">
        <w:rPr>
          <w:rStyle w:val="Lienhypertexte"/>
          <w:rFonts w:asciiTheme="majorBidi" w:eastAsia="Times New Roman" w:hAnsiTheme="majorBidi" w:cstheme="majorBidi"/>
          <w:kern w:val="0"/>
          <w:sz w:val="24"/>
          <w:szCs w:val="24"/>
          <w:lang w:val="fr-TN" w:eastAsia="fr-TN"/>
          <w14:ligatures w14:val="none"/>
        </w:rPr>
        <w:t xml:space="preserve"> </w:t>
      </w:r>
      <w:hyperlink r:id="rId9" w:history="1">
        <w:r w:rsidRPr="00E11850">
          <w:rPr>
            <w:rStyle w:val="Lienhypertexte"/>
            <w:rFonts w:asciiTheme="majorBidi" w:eastAsia="Times New Roman" w:hAnsiTheme="majorBidi" w:cstheme="majorBidi"/>
            <w:kern w:val="0"/>
            <w:sz w:val="24"/>
            <w:szCs w:val="24"/>
            <w:lang w:val="fr-TN" w:eastAsia="fr-TN"/>
            <w14:ligatures w14:val="none"/>
          </w:rPr>
          <w:t>atpplusassistances@gmail.com</w:t>
        </w:r>
      </w:hyperlink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</w:t>
      </w:r>
    </w:p>
    <w:p w14:paraId="799569D0" w14:textId="471ECA76" w:rsidR="00FA503C" w:rsidRPr="00FA503C" w:rsidRDefault="006A19BF" w:rsidP="006E6394">
      <w:pPr>
        <w:shd w:val="clear" w:color="auto" w:fill="FFFFFF"/>
        <w:spacing w:after="0" w:line="510" w:lineRule="atLeast"/>
        <w:outlineLvl w:val="2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Mentionnant</w:t>
      </w:r>
      <w:r w:rsidR="00FA503C"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en objet : ‘’Candidature pour le poste d’un (e) cordinateur(ice) </w:t>
      </w:r>
      <w:r w:rsidR="00D80DB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de</w:t>
      </w:r>
      <w:r w:rsidR="00FA503C"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</w:t>
      </w:r>
      <w:r w:rsidR="00D26452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centre à bas seuil Tataouine</w:t>
      </w:r>
      <w:r w:rsidR="00F769EE"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à</w:t>
      </w:r>
      <w:r w:rsidR="00FA503C"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</w:t>
      </w:r>
      <w:r w:rsidR="006E639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plein temps</w:t>
      </w:r>
      <w:r w:rsidR="00F94D93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”</w:t>
      </w:r>
      <w:r w:rsidR="006E639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</w:t>
      </w:r>
    </w:p>
    <w:p w14:paraId="74093BEF" w14:textId="4041FAF8" w:rsidR="00FA503C" w:rsidRPr="00FA503C" w:rsidRDefault="00FA503C" w:rsidP="00FA503C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Tout dossier incomplet ou reçu en dehors des délais établis ne sera pas examiné. Seules les candidat(e)s retenues seront contacté</w:t>
      </w:r>
    </w:p>
    <w:p w14:paraId="60CB69D5" w14:textId="77777777" w:rsidR="00ED5FAB" w:rsidRPr="00FA503C" w:rsidRDefault="00ED5FAB" w:rsidP="00FA503C">
      <w:pPr>
        <w:rPr>
          <w:rFonts w:asciiTheme="majorBidi" w:hAnsiTheme="majorBidi" w:cstheme="majorBidi"/>
          <w:sz w:val="24"/>
          <w:szCs w:val="24"/>
          <w:lang w:val="fr-TN"/>
        </w:rPr>
      </w:pPr>
    </w:p>
    <w:sectPr w:rsidR="00ED5FAB" w:rsidRPr="00FA503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8791" w14:textId="77777777" w:rsidR="00665ED6" w:rsidRDefault="00665ED6" w:rsidP="008F33B3">
      <w:pPr>
        <w:spacing w:after="0" w:line="240" w:lineRule="auto"/>
      </w:pPr>
      <w:r>
        <w:separator/>
      </w:r>
    </w:p>
  </w:endnote>
  <w:endnote w:type="continuationSeparator" w:id="0">
    <w:p w14:paraId="66920AE6" w14:textId="77777777" w:rsidR="00665ED6" w:rsidRDefault="00665ED6" w:rsidP="008F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0C53" w14:textId="77777777" w:rsidR="00665ED6" w:rsidRDefault="00665ED6" w:rsidP="008F33B3">
      <w:pPr>
        <w:spacing w:after="0" w:line="240" w:lineRule="auto"/>
      </w:pPr>
      <w:r>
        <w:separator/>
      </w:r>
    </w:p>
  </w:footnote>
  <w:footnote w:type="continuationSeparator" w:id="0">
    <w:p w14:paraId="0CD2CD9B" w14:textId="77777777" w:rsidR="00665ED6" w:rsidRDefault="00665ED6" w:rsidP="008F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31DF" w14:textId="69C2E5D1" w:rsidR="008F33B3" w:rsidRDefault="008F33B3" w:rsidP="008F33B3">
    <w:pPr>
      <w:pStyle w:val="En-tte"/>
      <w:tabs>
        <w:tab w:val="clear" w:pos="4536"/>
        <w:tab w:val="clear" w:pos="9072"/>
        <w:tab w:val="left" w:pos="6870"/>
      </w:tabs>
      <w:jc w:val="right"/>
    </w:pPr>
    <w:r>
      <w:rPr>
        <w:noProof/>
        <w:lang w:eastAsia="fr-FR"/>
      </w:rPr>
      <w:drawing>
        <wp:inline distT="0" distB="0" distL="0" distR="0" wp14:anchorId="0CB6FA61" wp14:editId="561E65BF">
          <wp:extent cx="1238250" cy="762000"/>
          <wp:effectExtent l="0" t="0" r="0" b="0"/>
          <wp:docPr id="201959933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599331" name="Image 2019599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fr-FR"/>
      </w:rPr>
      <w:drawing>
        <wp:inline distT="0" distB="0" distL="0" distR="0" wp14:anchorId="74F780F4" wp14:editId="63507EE3">
          <wp:extent cx="800100" cy="746760"/>
          <wp:effectExtent l="0" t="0" r="0" b="0"/>
          <wp:docPr id="154110053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100538" name="Image 15411005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037" cy="749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DA6"/>
    <w:multiLevelType w:val="multilevel"/>
    <w:tmpl w:val="57FE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05A43"/>
    <w:multiLevelType w:val="multilevel"/>
    <w:tmpl w:val="16AA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531995">
    <w:abstractNumId w:val="1"/>
  </w:num>
  <w:num w:numId="2" w16cid:durableId="186320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3C"/>
    <w:rsid w:val="00095E0C"/>
    <w:rsid w:val="0009742B"/>
    <w:rsid w:val="000C74C5"/>
    <w:rsid w:val="00131C49"/>
    <w:rsid w:val="001F4C8A"/>
    <w:rsid w:val="00205E83"/>
    <w:rsid w:val="00223AA5"/>
    <w:rsid w:val="00551199"/>
    <w:rsid w:val="005918AD"/>
    <w:rsid w:val="00665ED6"/>
    <w:rsid w:val="006A19BF"/>
    <w:rsid w:val="006E6394"/>
    <w:rsid w:val="008F33B3"/>
    <w:rsid w:val="009361FA"/>
    <w:rsid w:val="009C4649"/>
    <w:rsid w:val="00A0103B"/>
    <w:rsid w:val="00D26452"/>
    <w:rsid w:val="00D80DB8"/>
    <w:rsid w:val="00DB52D3"/>
    <w:rsid w:val="00E168A0"/>
    <w:rsid w:val="00ED5FAB"/>
    <w:rsid w:val="00F769EE"/>
    <w:rsid w:val="00F8192C"/>
    <w:rsid w:val="00F94D93"/>
    <w:rsid w:val="00FA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53CD2"/>
  <w15:chartTrackingRefBased/>
  <w15:docId w15:val="{9FA19220-5EE5-4DEA-9181-3B5AF767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T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639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639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F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3B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F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3B3"/>
    <w:rPr>
      <w:lang w:val="fr-FR"/>
    </w:rPr>
  </w:style>
  <w:style w:type="character" w:styleId="lev">
    <w:name w:val="Strong"/>
    <w:basedOn w:val="Policepardfaut"/>
    <w:uiPriority w:val="22"/>
    <w:qFormat/>
    <w:rsid w:val="00F76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pplusappelacandidatur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pplusassistance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C0364-74B1-43AA-8D3E-70DFB911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ATP Plus</dc:creator>
  <cp:keywords/>
  <dc:description/>
  <cp:lastModifiedBy>ATP Plus</cp:lastModifiedBy>
  <cp:revision>2</cp:revision>
  <dcterms:created xsi:type="dcterms:W3CDTF">2024-03-19T14:45:00Z</dcterms:created>
  <dcterms:modified xsi:type="dcterms:W3CDTF">2024-03-19T14:45:00Z</dcterms:modified>
</cp:coreProperties>
</file>