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199A" w14:textId="77777777" w:rsidR="001448A3" w:rsidRPr="00952B7C" w:rsidRDefault="001448A3" w:rsidP="00DE77FB">
      <w:pPr>
        <w:rPr>
          <w:b/>
          <w:bCs/>
          <w:sz w:val="12"/>
          <w:szCs w:val="12"/>
          <w:lang w:val="fr-FR"/>
        </w:rPr>
      </w:pPr>
    </w:p>
    <w:p w14:paraId="5FC2E44E" w14:textId="77777777" w:rsidR="00952B7C" w:rsidRPr="006F0112" w:rsidRDefault="009329CF" w:rsidP="000D00D9">
      <w:pPr>
        <w:jc w:val="center"/>
        <w:rPr>
          <w:rFonts w:cstheme="minorHAnsi"/>
          <w:b/>
          <w:bCs/>
          <w:sz w:val="24"/>
          <w:szCs w:val="24"/>
          <w:lang w:val="fr-FR"/>
        </w:rPr>
      </w:pPr>
      <w:r w:rsidRPr="006F0112">
        <w:rPr>
          <w:rFonts w:cstheme="minorHAnsi"/>
          <w:b/>
          <w:bCs/>
          <w:sz w:val="24"/>
          <w:szCs w:val="24"/>
          <w:lang w:val="fr-FR"/>
        </w:rPr>
        <w:t xml:space="preserve">Appel à </w:t>
      </w:r>
      <w:r w:rsidR="00A96E2C" w:rsidRPr="006F0112">
        <w:rPr>
          <w:rFonts w:cstheme="minorHAnsi"/>
          <w:b/>
          <w:bCs/>
          <w:sz w:val="24"/>
          <w:szCs w:val="24"/>
          <w:lang w:val="fr-FR"/>
        </w:rPr>
        <w:t>consultation pour l’élaboration d’une étude sur </w:t>
      </w:r>
    </w:p>
    <w:p w14:paraId="08C465FB" w14:textId="673E7613" w:rsidR="000D7CB1" w:rsidRPr="00010DED" w:rsidRDefault="00010DED" w:rsidP="000D00D9">
      <w:pPr>
        <w:jc w:val="center"/>
        <w:rPr>
          <w:rFonts w:cstheme="minorHAnsi"/>
          <w:b/>
          <w:bCs/>
          <w:color w:val="004E9A"/>
          <w:sz w:val="24"/>
          <w:szCs w:val="24"/>
          <w:lang w:val="fr-FR"/>
        </w:rPr>
      </w:pPr>
      <w:r w:rsidRPr="00010DED">
        <w:rPr>
          <w:rFonts w:cstheme="minorHAnsi"/>
          <w:b/>
          <w:bCs/>
          <w:color w:val="004E9A"/>
          <w:sz w:val="24"/>
          <w:szCs w:val="24"/>
          <w:lang w:val="fr-FR"/>
        </w:rPr>
        <w:t>« L’impact</w:t>
      </w:r>
      <w:r w:rsidR="00952B7C" w:rsidRPr="00010DED">
        <w:rPr>
          <w:rFonts w:cstheme="minorHAnsi"/>
          <w:b/>
          <w:bCs/>
          <w:color w:val="004E9A"/>
          <w:sz w:val="24"/>
          <w:szCs w:val="24"/>
          <w:lang w:val="fr-FR"/>
        </w:rPr>
        <w:t xml:space="preserve"> des</w:t>
      </w:r>
      <w:r w:rsidR="00A96E2C" w:rsidRPr="00010DED">
        <w:rPr>
          <w:rFonts w:cstheme="minorHAnsi"/>
          <w:b/>
          <w:bCs/>
          <w:color w:val="004E9A"/>
          <w:sz w:val="24"/>
          <w:szCs w:val="24"/>
          <w:lang w:val="fr-FR"/>
        </w:rPr>
        <w:t xml:space="preserve"> changements environnementaux </w:t>
      </w:r>
      <w:r w:rsidR="00952B7C" w:rsidRPr="00010DED">
        <w:rPr>
          <w:rFonts w:cstheme="minorHAnsi"/>
          <w:b/>
          <w:bCs/>
          <w:color w:val="004E9A"/>
          <w:sz w:val="24"/>
          <w:szCs w:val="24"/>
          <w:lang w:val="fr-FR"/>
        </w:rPr>
        <w:t xml:space="preserve">et climatiques sur la santé et les droits sexuels et reproductifs des jeunes </w:t>
      </w:r>
      <w:r w:rsidRPr="00010DED">
        <w:rPr>
          <w:rFonts w:cstheme="minorHAnsi"/>
          <w:b/>
          <w:bCs/>
          <w:color w:val="004E9A"/>
          <w:sz w:val="24"/>
          <w:szCs w:val="24"/>
          <w:lang w:val="fr-FR"/>
        </w:rPr>
        <w:t xml:space="preserve">et les inégalités de genre </w:t>
      </w:r>
      <w:r w:rsidR="00952B7C" w:rsidRPr="00010DED">
        <w:rPr>
          <w:rFonts w:cstheme="minorHAnsi"/>
          <w:b/>
          <w:bCs/>
          <w:color w:val="004E9A"/>
          <w:sz w:val="24"/>
          <w:szCs w:val="24"/>
          <w:lang w:val="fr-FR"/>
        </w:rPr>
        <w:t>en Tunisie</w:t>
      </w:r>
      <w:r w:rsidRPr="00010DED">
        <w:rPr>
          <w:rFonts w:cstheme="minorHAnsi"/>
          <w:b/>
          <w:bCs/>
          <w:color w:val="004E9A"/>
          <w:sz w:val="24"/>
          <w:szCs w:val="24"/>
          <w:lang w:val="fr-FR"/>
        </w:rPr>
        <w:t> »</w:t>
      </w:r>
      <w:r w:rsidR="00952B7C" w:rsidRPr="00010DED">
        <w:rPr>
          <w:rFonts w:cstheme="minorHAnsi"/>
          <w:b/>
          <w:bCs/>
          <w:color w:val="004E9A"/>
          <w:sz w:val="24"/>
          <w:szCs w:val="24"/>
          <w:lang w:val="fr-FR"/>
        </w:rPr>
        <w:t xml:space="preserve"> </w:t>
      </w:r>
    </w:p>
    <w:p w14:paraId="0F26F3D9" w14:textId="6F492201" w:rsidR="00C50A57" w:rsidRPr="006F0112" w:rsidRDefault="00C50A57" w:rsidP="00B64F0E">
      <w:pPr>
        <w:spacing w:after="0" w:line="240" w:lineRule="auto"/>
        <w:rPr>
          <w:rFonts w:cstheme="minorHAnsi"/>
          <w:b/>
          <w:bCs/>
          <w:sz w:val="24"/>
          <w:szCs w:val="24"/>
          <w:u w:val="thick"/>
          <w:lang w:val="fr-FR"/>
        </w:rPr>
      </w:pPr>
      <w:r w:rsidRPr="006F0112">
        <w:rPr>
          <w:rFonts w:cstheme="minorHAnsi"/>
          <w:b/>
          <w:bCs/>
          <w:sz w:val="24"/>
          <w:szCs w:val="24"/>
          <w:u w:val="thick"/>
          <w:lang w:val="fr-FR"/>
        </w:rPr>
        <w:t xml:space="preserve">Contexte </w:t>
      </w:r>
      <w:r w:rsidR="00BA7B99" w:rsidRPr="006F0112">
        <w:rPr>
          <w:rFonts w:cstheme="minorHAnsi"/>
          <w:b/>
          <w:bCs/>
          <w:sz w:val="24"/>
          <w:szCs w:val="24"/>
          <w:u w:val="thick"/>
          <w:lang w:val="fr-FR"/>
        </w:rPr>
        <w:t xml:space="preserve">général </w:t>
      </w:r>
    </w:p>
    <w:p w14:paraId="6DB0BCC4" w14:textId="77777777" w:rsidR="00952B7C" w:rsidRPr="006F0112" w:rsidRDefault="00952B7C" w:rsidP="00B64F0E">
      <w:pPr>
        <w:spacing w:after="0" w:line="240" w:lineRule="auto"/>
        <w:rPr>
          <w:rFonts w:cstheme="minorHAnsi"/>
          <w:bCs/>
          <w:sz w:val="24"/>
          <w:szCs w:val="24"/>
          <w:lang w:val="fr-FR"/>
        </w:rPr>
      </w:pPr>
    </w:p>
    <w:p w14:paraId="2200CE1E" w14:textId="62500F84" w:rsidR="00C50A57" w:rsidRPr="006F0112" w:rsidRDefault="00C50A57" w:rsidP="00B64F0E">
      <w:pPr>
        <w:spacing w:after="0" w:line="240" w:lineRule="auto"/>
        <w:jc w:val="both"/>
        <w:rPr>
          <w:rFonts w:cstheme="minorHAnsi"/>
          <w:sz w:val="24"/>
          <w:szCs w:val="24"/>
          <w:lang w:val="fr-FR"/>
        </w:rPr>
      </w:pPr>
      <w:r w:rsidRPr="006F0112">
        <w:rPr>
          <w:rFonts w:cstheme="minorHAnsi"/>
          <w:sz w:val="24"/>
          <w:szCs w:val="24"/>
          <w:lang w:val="fr-FR"/>
        </w:rPr>
        <w:t xml:space="preserve">Le programme Right </w:t>
      </w:r>
      <w:proofErr w:type="spellStart"/>
      <w:r w:rsidRPr="006F0112">
        <w:rPr>
          <w:rFonts w:cstheme="minorHAnsi"/>
          <w:sz w:val="24"/>
          <w:szCs w:val="24"/>
          <w:lang w:val="fr-FR"/>
        </w:rPr>
        <w:t>Here</w:t>
      </w:r>
      <w:proofErr w:type="spellEnd"/>
      <w:r w:rsidRPr="006F0112">
        <w:rPr>
          <w:rFonts w:cstheme="minorHAnsi"/>
          <w:sz w:val="24"/>
          <w:szCs w:val="24"/>
          <w:lang w:val="fr-FR"/>
        </w:rPr>
        <w:t xml:space="preserve"> Right </w:t>
      </w:r>
      <w:proofErr w:type="spellStart"/>
      <w:r w:rsidRPr="006F0112">
        <w:rPr>
          <w:rFonts w:cstheme="minorHAnsi"/>
          <w:sz w:val="24"/>
          <w:szCs w:val="24"/>
          <w:lang w:val="fr-FR"/>
        </w:rPr>
        <w:t>Now</w:t>
      </w:r>
      <w:proofErr w:type="spellEnd"/>
      <w:r w:rsidRPr="006F0112">
        <w:rPr>
          <w:rFonts w:cstheme="minorHAnsi"/>
          <w:sz w:val="24"/>
          <w:szCs w:val="24"/>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3552BE6A" w14:textId="77777777" w:rsidR="00952B7C" w:rsidRPr="006F0112" w:rsidRDefault="00C50A57" w:rsidP="00952B7C">
      <w:pPr>
        <w:spacing w:after="0" w:line="240" w:lineRule="auto"/>
        <w:jc w:val="both"/>
        <w:rPr>
          <w:rFonts w:cstheme="minorHAnsi"/>
          <w:sz w:val="24"/>
          <w:szCs w:val="24"/>
          <w:lang w:val="fr-FR"/>
        </w:rPr>
      </w:pPr>
      <w:r w:rsidRPr="006F0112">
        <w:rPr>
          <w:rFonts w:cstheme="minorHAnsi"/>
          <w:sz w:val="24"/>
          <w:szCs w:val="24"/>
          <w:lang w:val="fr-FR"/>
        </w:rPr>
        <w:t>Les pays cibles du consortium sont la Tunisie, l’Indonésie, le Bangladesh, le Bénin, le Burundi, l’Éthiopie, le Kenya, le Maroc, le Népal et l’Ouganda. La période de la mise en œuvre du programme est de 5 ans (2021-2025).</w:t>
      </w:r>
      <w:r w:rsidR="00952B7C" w:rsidRPr="006F0112">
        <w:rPr>
          <w:rFonts w:cstheme="minorHAnsi"/>
          <w:sz w:val="24"/>
          <w:szCs w:val="24"/>
          <w:lang w:val="fr-FR"/>
        </w:rPr>
        <w:t xml:space="preserve"> </w:t>
      </w:r>
    </w:p>
    <w:p w14:paraId="02C7E12B" w14:textId="139251FE" w:rsidR="000B5104" w:rsidRPr="006F0112" w:rsidRDefault="00C50A57" w:rsidP="00952B7C">
      <w:pPr>
        <w:spacing w:after="0" w:line="240" w:lineRule="auto"/>
        <w:jc w:val="both"/>
        <w:rPr>
          <w:rFonts w:cstheme="minorHAnsi"/>
          <w:sz w:val="24"/>
          <w:szCs w:val="24"/>
          <w:lang w:val="fr-FR"/>
        </w:rPr>
      </w:pPr>
      <w:r w:rsidRPr="006F0112">
        <w:rPr>
          <w:rFonts w:cstheme="minorHAnsi"/>
          <w:sz w:val="24"/>
          <w:szCs w:val="24"/>
          <w:lang w:val="fr-FR"/>
        </w:rPr>
        <w:t>En Tunisie, le programme sera mis en œuvre par un consortium constitué de</w:t>
      </w:r>
      <w:r w:rsidR="00A35660" w:rsidRPr="006F0112">
        <w:rPr>
          <w:rFonts w:cstheme="minorHAnsi"/>
          <w:sz w:val="24"/>
          <w:szCs w:val="24"/>
          <w:lang w:val="fr-FR"/>
        </w:rPr>
        <w:t xml:space="preserve"> </w:t>
      </w:r>
      <w:r w:rsidR="00952B7C" w:rsidRPr="006F0112">
        <w:rPr>
          <w:rFonts w:cstheme="minorHAnsi"/>
          <w:sz w:val="24"/>
          <w:szCs w:val="24"/>
          <w:lang w:val="fr-FR"/>
        </w:rPr>
        <w:t>quatre Associations</w:t>
      </w:r>
      <w:r w:rsidRPr="006F0112">
        <w:rPr>
          <w:rFonts w:cstheme="minorHAnsi"/>
          <w:sz w:val="24"/>
          <w:szCs w:val="24"/>
          <w:lang w:val="fr-FR"/>
        </w:rPr>
        <w:t xml:space="preserve"> </w:t>
      </w:r>
      <w:r w:rsidR="00952B7C" w:rsidRPr="006F0112">
        <w:rPr>
          <w:rFonts w:cstheme="minorHAnsi"/>
          <w:sz w:val="24"/>
          <w:szCs w:val="24"/>
          <w:lang w:val="fr-FR"/>
        </w:rPr>
        <w:t>à savoir : l’Association Tunisienne de la Santé de la Reproduction (ATSR) (lead-Pays)</w:t>
      </w:r>
      <w:r w:rsidRPr="006F0112">
        <w:rPr>
          <w:rFonts w:cstheme="minorHAnsi"/>
          <w:sz w:val="24"/>
          <w:szCs w:val="24"/>
          <w:lang w:val="fr-FR"/>
        </w:rPr>
        <w:t>, l’A</w:t>
      </w:r>
      <w:r w:rsidR="00952B7C" w:rsidRPr="006F0112">
        <w:rPr>
          <w:rFonts w:cstheme="minorHAnsi"/>
          <w:sz w:val="24"/>
          <w:szCs w:val="24"/>
          <w:lang w:val="fr-FR"/>
        </w:rPr>
        <w:t xml:space="preserve">ssociation </w:t>
      </w:r>
      <w:r w:rsidRPr="006F0112">
        <w:rPr>
          <w:rFonts w:cstheme="minorHAnsi"/>
          <w:sz w:val="24"/>
          <w:szCs w:val="24"/>
          <w:lang w:val="fr-FR"/>
        </w:rPr>
        <w:t>T</w:t>
      </w:r>
      <w:r w:rsidR="00952B7C" w:rsidRPr="006F0112">
        <w:rPr>
          <w:rFonts w:cstheme="minorHAnsi"/>
          <w:sz w:val="24"/>
          <w:szCs w:val="24"/>
          <w:lang w:val="fr-FR"/>
        </w:rPr>
        <w:t>unisienne de Lutte contre les maladies sexuellement transmissibles (ATL</w:t>
      </w:r>
      <w:r w:rsidRPr="006F0112">
        <w:rPr>
          <w:rFonts w:cstheme="minorHAnsi"/>
          <w:sz w:val="24"/>
          <w:szCs w:val="24"/>
          <w:lang w:val="fr-FR"/>
        </w:rPr>
        <w:t xml:space="preserve"> MST SIDA Tunis</w:t>
      </w:r>
      <w:r w:rsidR="00952B7C" w:rsidRPr="006F0112">
        <w:rPr>
          <w:rFonts w:cstheme="minorHAnsi"/>
          <w:sz w:val="24"/>
          <w:szCs w:val="24"/>
          <w:lang w:val="fr-FR"/>
        </w:rPr>
        <w:t>)</w:t>
      </w:r>
      <w:r w:rsidRPr="006F0112">
        <w:rPr>
          <w:rFonts w:cstheme="minorHAnsi"/>
          <w:sz w:val="24"/>
          <w:szCs w:val="24"/>
          <w:lang w:val="fr-FR"/>
        </w:rPr>
        <w:t xml:space="preserve">, </w:t>
      </w:r>
      <w:r w:rsidR="00952B7C" w:rsidRPr="006F0112">
        <w:rPr>
          <w:rFonts w:cstheme="minorHAnsi"/>
          <w:sz w:val="24"/>
          <w:szCs w:val="24"/>
          <w:lang w:val="fr-FR"/>
        </w:rPr>
        <w:t xml:space="preserve">l’association </w:t>
      </w:r>
      <w:proofErr w:type="spellStart"/>
      <w:r w:rsidR="00952B7C" w:rsidRPr="006F0112">
        <w:rPr>
          <w:rFonts w:cstheme="minorHAnsi"/>
          <w:sz w:val="24"/>
          <w:szCs w:val="24"/>
          <w:lang w:val="fr-FR"/>
        </w:rPr>
        <w:t>W</w:t>
      </w:r>
      <w:r w:rsidRPr="006F0112">
        <w:rPr>
          <w:rFonts w:cstheme="minorHAnsi"/>
          <w:sz w:val="24"/>
          <w:szCs w:val="24"/>
          <w:lang w:val="fr-FR"/>
        </w:rPr>
        <w:t>eYouth</w:t>
      </w:r>
      <w:proofErr w:type="spellEnd"/>
      <w:r w:rsidR="00952B7C" w:rsidRPr="006F0112">
        <w:rPr>
          <w:rFonts w:cstheme="minorHAnsi"/>
          <w:sz w:val="24"/>
          <w:szCs w:val="24"/>
          <w:lang w:val="fr-FR"/>
        </w:rPr>
        <w:t xml:space="preserve"> et le réseau</w:t>
      </w:r>
      <w:r w:rsidRPr="006F0112">
        <w:rPr>
          <w:rFonts w:cstheme="minorHAnsi"/>
          <w:sz w:val="24"/>
          <w:szCs w:val="24"/>
          <w:lang w:val="fr-FR"/>
        </w:rPr>
        <w:t xml:space="preserve"> Y-PEER.</w:t>
      </w:r>
    </w:p>
    <w:p w14:paraId="147A37DD" w14:textId="77777777" w:rsidR="00952B7C" w:rsidRPr="006F0112" w:rsidRDefault="00952B7C" w:rsidP="00B64F0E">
      <w:pPr>
        <w:spacing w:after="0" w:line="240" w:lineRule="auto"/>
        <w:jc w:val="both"/>
        <w:rPr>
          <w:rFonts w:cstheme="minorHAnsi"/>
          <w:sz w:val="24"/>
          <w:szCs w:val="24"/>
          <w:lang w:val="fr-FR"/>
        </w:rPr>
      </w:pPr>
    </w:p>
    <w:p w14:paraId="599F791E" w14:textId="421E3FFD" w:rsidR="00F76F51" w:rsidRPr="006F0112" w:rsidRDefault="00C50A57" w:rsidP="00952B7C">
      <w:pPr>
        <w:spacing w:after="0" w:line="240" w:lineRule="auto"/>
        <w:jc w:val="both"/>
        <w:rPr>
          <w:rFonts w:cstheme="minorHAnsi"/>
          <w:sz w:val="24"/>
          <w:szCs w:val="24"/>
          <w:lang w:val="fr-FR"/>
        </w:rPr>
      </w:pPr>
      <w:r w:rsidRPr="006F0112">
        <w:rPr>
          <w:rFonts w:cstheme="minorHAnsi"/>
          <w:sz w:val="24"/>
          <w:szCs w:val="24"/>
          <w:lang w:val="fr-FR"/>
        </w:rPr>
        <w:t xml:space="preserve">A cet effet, l’ATL </w:t>
      </w:r>
      <w:r w:rsidR="00952B7C" w:rsidRPr="006F0112">
        <w:rPr>
          <w:rFonts w:cstheme="minorHAnsi"/>
          <w:sz w:val="24"/>
          <w:szCs w:val="24"/>
          <w:lang w:val="fr-FR"/>
        </w:rPr>
        <w:t xml:space="preserve">et l’ATSR </w:t>
      </w:r>
      <w:r w:rsidRPr="006F0112">
        <w:rPr>
          <w:rFonts w:cstheme="minorHAnsi"/>
          <w:sz w:val="24"/>
          <w:szCs w:val="24"/>
          <w:lang w:val="fr-FR"/>
        </w:rPr>
        <w:t>lance</w:t>
      </w:r>
      <w:r w:rsidR="00952B7C" w:rsidRPr="006F0112">
        <w:rPr>
          <w:rFonts w:cstheme="minorHAnsi"/>
          <w:sz w:val="24"/>
          <w:szCs w:val="24"/>
          <w:lang w:val="fr-FR"/>
        </w:rPr>
        <w:t>nt</w:t>
      </w:r>
      <w:r w:rsidRPr="006F0112">
        <w:rPr>
          <w:rFonts w:cstheme="minorHAnsi"/>
          <w:sz w:val="24"/>
          <w:szCs w:val="24"/>
          <w:lang w:val="fr-FR"/>
        </w:rPr>
        <w:t xml:space="preserve"> </w:t>
      </w:r>
      <w:r w:rsidR="00A35660" w:rsidRPr="006F0112">
        <w:rPr>
          <w:rFonts w:cstheme="minorHAnsi"/>
          <w:sz w:val="24"/>
          <w:szCs w:val="24"/>
          <w:lang w:val="fr-FR"/>
        </w:rPr>
        <w:t xml:space="preserve">un appel à candidature </w:t>
      </w:r>
      <w:r w:rsidR="00DE77FB" w:rsidRPr="006F0112">
        <w:rPr>
          <w:rFonts w:cstheme="minorHAnsi"/>
          <w:sz w:val="24"/>
          <w:szCs w:val="24"/>
          <w:lang w:val="fr-FR"/>
        </w:rPr>
        <w:t xml:space="preserve">pour le recrutement </w:t>
      </w:r>
      <w:r w:rsidR="00952B7C" w:rsidRPr="006F0112">
        <w:rPr>
          <w:rFonts w:cstheme="minorHAnsi"/>
          <w:sz w:val="24"/>
          <w:szCs w:val="24"/>
          <w:lang w:val="fr-FR"/>
        </w:rPr>
        <w:t>d’un</w:t>
      </w:r>
      <w:r w:rsidR="00A96E2C" w:rsidRPr="006F0112">
        <w:rPr>
          <w:rFonts w:cstheme="minorHAnsi"/>
          <w:sz w:val="24"/>
          <w:szCs w:val="24"/>
          <w:lang w:val="fr-FR"/>
        </w:rPr>
        <w:t xml:space="preserve"> </w:t>
      </w:r>
      <w:r w:rsidR="00952B7C" w:rsidRPr="006F0112">
        <w:rPr>
          <w:rFonts w:cstheme="minorHAnsi"/>
          <w:sz w:val="24"/>
          <w:szCs w:val="24"/>
          <w:lang w:val="fr-FR"/>
        </w:rPr>
        <w:t>binôme de</w:t>
      </w:r>
      <w:r w:rsidR="00A96E2C" w:rsidRPr="006F0112">
        <w:rPr>
          <w:rFonts w:cstheme="minorHAnsi"/>
          <w:sz w:val="24"/>
          <w:szCs w:val="24"/>
          <w:lang w:val="fr-FR"/>
        </w:rPr>
        <w:t xml:space="preserve"> </w:t>
      </w:r>
      <w:proofErr w:type="spellStart"/>
      <w:r w:rsidR="00A96E2C" w:rsidRPr="006F0112">
        <w:rPr>
          <w:rFonts w:cstheme="minorHAnsi"/>
          <w:sz w:val="24"/>
          <w:szCs w:val="24"/>
          <w:lang w:val="fr-FR"/>
        </w:rPr>
        <w:t>consultant</w:t>
      </w:r>
      <w:r w:rsidR="00E14595" w:rsidRPr="006F0112">
        <w:rPr>
          <w:rFonts w:cstheme="minorHAnsi"/>
          <w:sz w:val="24"/>
          <w:szCs w:val="24"/>
          <w:lang w:val="fr-FR"/>
        </w:rPr>
        <w:t>.</w:t>
      </w:r>
      <w:proofErr w:type="gramStart"/>
      <w:r w:rsidR="00E14595" w:rsidRPr="006F0112">
        <w:rPr>
          <w:rFonts w:cstheme="minorHAnsi"/>
          <w:sz w:val="24"/>
          <w:szCs w:val="24"/>
          <w:lang w:val="fr-FR"/>
        </w:rPr>
        <w:t>e.</w:t>
      </w:r>
      <w:r w:rsidR="00A96E2C" w:rsidRPr="006F0112">
        <w:rPr>
          <w:rFonts w:cstheme="minorHAnsi"/>
          <w:sz w:val="24"/>
          <w:szCs w:val="24"/>
          <w:lang w:val="fr-FR"/>
        </w:rPr>
        <w:t>s</w:t>
      </w:r>
      <w:proofErr w:type="spellEnd"/>
      <w:proofErr w:type="gramEnd"/>
      <w:r w:rsidR="00A96E2C" w:rsidRPr="006F0112">
        <w:rPr>
          <w:rFonts w:cstheme="minorHAnsi"/>
          <w:sz w:val="24"/>
          <w:szCs w:val="24"/>
          <w:lang w:val="fr-FR"/>
        </w:rPr>
        <w:t xml:space="preserve"> pour l’élaboration d’une étude sur </w:t>
      </w:r>
      <w:r w:rsidR="00BA7B99" w:rsidRPr="006F0112">
        <w:rPr>
          <w:rFonts w:cstheme="minorHAnsi"/>
          <w:sz w:val="24"/>
          <w:szCs w:val="24"/>
          <w:lang w:val="fr-FR"/>
        </w:rPr>
        <w:t>l’impact des changements environnementaux et climatiques sur la santé et les droits sexuels et reproductifs des jeunes et les inégalités de genre</w:t>
      </w:r>
      <w:r w:rsidR="00010DED" w:rsidRPr="00010DED">
        <w:rPr>
          <w:rFonts w:cstheme="minorHAnsi"/>
          <w:sz w:val="24"/>
          <w:szCs w:val="24"/>
          <w:lang w:val="fr-FR"/>
        </w:rPr>
        <w:t xml:space="preserve"> </w:t>
      </w:r>
      <w:r w:rsidR="00010DED" w:rsidRPr="006F0112">
        <w:rPr>
          <w:rFonts w:cstheme="minorHAnsi"/>
          <w:sz w:val="24"/>
          <w:szCs w:val="24"/>
          <w:lang w:val="fr-FR"/>
        </w:rPr>
        <w:t>en Tunisie</w:t>
      </w:r>
      <w:r w:rsidR="00BA7B99" w:rsidRPr="006F0112">
        <w:rPr>
          <w:rFonts w:cstheme="minorHAnsi"/>
          <w:sz w:val="24"/>
          <w:szCs w:val="24"/>
          <w:lang w:val="fr-FR"/>
        </w:rPr>
        <w:t xml:space="preserve">. </w:t>
      </w:r>
    </w:p>
    <w:p w14:paraId="35055A8E" w14:textId="77777777" w:rsidR="00BA7B99" w:rsidRPr="006F0112" w:rsidRDefault="00BA7B99" w:rsidP="00952B7C">
      <w:pPr>
        <w:spacing w:after="0" w:line="240" w:lineRule="auto"/>
        <w:jc w:val="both"/>
        <w:rPr>
          <w:rFonts w:cstheme="minorHAnsi"/>
          <w:sz w:val="24"/>
          <w:szCs w:val="24"/>
          <w:lang w:val="fr-FR"/>
        </w:rPr>
      </w:pPr>
    </w:p>
    <w:p w14:paraId="2DED0CD6" w14:textId="77777777" w:rsidR="00BA7B99" w:rsidRPr="006F0112" w:rsidRDefault="00BA7B99" w:rsidP="00952B7C">
      <w:pPr>
        <w:spacing w:after="0" w:line="240" w:lineRule="auto"/>
        <w:jc w:val="both"/>
        <w:rPr>
          <w:rFonts w:cstheme="minorHAnsi"/>
          <w:sz w:val="24"/>
          <w:szCs w:val="24"/>
          <w:lang w:val="fr-FR"/>
        </w:rPr>
      </w:pPr>
      <w:r w:rsidRPr="006F0112">
        <w:rPr>
          <w:rFonts w:cstheme="minorHAnsi"/>
          <w:sz w:val="24"/>
          <w:szCs w:val="24"/>
          <w:lang w:val="fr-FR"/>
        </w:rPr>
        <w:t xml:space="preserve">En effet, les droits sexuels et reproductifs sont intrinsèquement liés à la santé globale des individus et des communautés, et ces droits peuvent être profondément influencés par les changements climatiques et environnementaux. Les altérations climatiques </w:t>
      </w:r>
      <w:proofErr w:type="gramStart"/>
      <w:r w:rsidRPr="006F0112">
        <w:rPr>
          <w:rFonts w:cstheme="minorHAnsi"/>
          <w:sz w:val="24"/>
          <w:szCs w:val="24"/>
          <w:lang w:val="fr-FR"/>
        </w:rPr>
        <w:t>ont</w:t>
      </w:r>
      <w:proofErr w:type="gramEnd"/>
      <w:r w:rsidRPr="006F0112">
        <w:rPr>
          <w:rFonts w:cstheme="minorHAnsi"/>
          <w:sz w:val="24"/>
          <w:szCs w:val="24"/>
          <w:lang w:val="fr-FR"/>
        </w:rPr>
        <w:t xml:space="preserve"> des répercussions significatives sur la disponibilité des ressources, la sécurité alimentaire, la mobilité des populations et l'accès aux soins de santé. Ces impacts exacerbent souvent les inégalités existantes, affectant de manière disproportionnée les femmes et les communautés marginalisées notamment les PVVIH, les </w:t>
      </w:r>
      <w:proofErr w:type="spellStart"/>
      <w:r w:rsidRPr="006F0112">
        <w:rPr>
          <w:rFonts w:cstheme="minorHAnsi"/>
          <w:sz w:val="24"/>
          <w:szCs w:val="24"/>
          <w:lang w:val="fr-FR"/>
        </w:rPr>
        <w:t>migrant.</w:t>
      </w:r>
      <w:proofErr w:type="gramStart"/>
      <w:r w:rsidRPr="006F0112">
        <w:rPr>
          <w:rFonts w:cstheme="minorHAnsi"/>
          <w:sz w:val="24"/>
          <w:szCs w:val="24"/>
          <w:lang w:val="fr-FR"/>
        </w:rPr>
        <w:t>e.s</w:t>
      </w:r>
      <w:proofErr w:type="spellEnd"/>
      <w:proofErr w:type="gramEnd"/>
      <w:r w:rsidRPr="006F0112">
        <w:rPr>
          <w:rFonts w:cstheme="minorHAnsi"/>
          <w:sz w:val="24"/>
          <w:szCs w:val="24"/>
          <w:lang w:val="fr-FR"/>
        </w:rPr>
        <w:t xml:space="preserve">, etc. </w:t>
      </w:r>
    </w:p>
    <w:p w14:paraId="265A3E74" w14:textId="77777777" w:rsidR="00BA7B99" w:rsidRPr="006F0112" w:rsidRDefault="00BA7B99" w:rsidP="00952B7C">
      <w:pPr>
        <w:spacing w:after="0" w:line="240" w:lineRule="auto"/>
        <w:jc w:val="both"/>
        <w:rPr>
          <w:rFonts w:cstheme="minorHAnsi"/>
          <w:sz w:val="24"/>
          <w:szCs w:val="24"/>
          <w:lang w:val="fr-FR"/>
        </w:rPr>
      </w:pPr>
    </w:p>
    <w:p w14:paraId="1FA5B14B" w14:textId="19FDB6B9" w:rsidR="00BA7B99" w:rsidRPr="006F0112" w:rsidRDefault="00BA7B99" w:rsidP="00952B7C">
      <w:pPr>
        <w:spacing w:after="0" w:line="240" w:lineRule="auto"/>
        <w:jc w:val="both"/>
        <w:rPr>
          <w:rFonts w:cstheme="minorHAnsi"/>
          <w:sz w:val="24"/>
          <w:szCs w:val="24"/>
          <w:lang w:val="fr-FR"/>
        </w:rPr>
      </w:pPr>
      <w:r w:rsidRPr="006F0112">
        <w:rPr>
          <w:rFonts w:cstheme="minorHAnsi"/>
          <w:sz w:val="24"/>
          <w:szCs w:val="24"/>
          <w:lang w:val="fr-FR"/>
        </w:rPr>
        <w:t xml:space="preserve">Les femmes </w:t>
      </w:r>
      <w:r w:rsidR="00010DED">
        <w:rPr>
          <w:rFonts w:cstheme="minorHAnsi"/>
          <w:sz w:val="24"/>
          <w:szCs w:val="24"/>
          <w:lang w:val="fr-FR"/>
        </w:rPr>
        <w:t xml:space="preserve">et filles </w:t>
      </w:r>
      <w:r w:rsidRPr="006F0112">
        <w:rPr>
          <w:rFonts w:cstheme="minorHAnsi"/>
          <w:sz w:val="24"/>
          <w:szCs w:val="24"/>
          <w:lang w:val="fr-FR"/>
        </w:rPr>
        <w:t>peuvent être particulièrement vulnérables aux conséquences des changements environnementaux, tant au niveau de la santé reproductive que des droits sexuels. Les perturbations environnementales peuvent entraver l'accès aux services de planification familiale augmenter les risques liés à la grossesse non-désirée et de l’avortement non-sécurisé et aggraver les inégalités liées au genre. En intégrant une perspective de genre dans la réponse aux défis environnementaux, il est possible de renforcer les droits sexuels et reproductifs, contribuant ainsi à une société plus équitable et résiliente face aux changements climatiques.</w:t>
      </w:r>
    </w:p>
    <w:p w14:paraId="4E14C4BE" w14:textId="77777777" w:rsidR="00B64F0E" w:rsidRPr="006F0112" w:rsidRDefault="00B64F0E" w:rsidP="00B64F0E">
      <w:pPr>
        <w:spacing w:after="0" w:line="240" w:lineRule="auto"/>
        <w:rPr>
          <w:rFonts w:cstheme="minorHAnsi"/>
          <w:b/>
          <w:bCs/>
          <w:sz w:val="24"/>
          <w:szCs w:val="24"/>
          <w:u w:val="thick"/>
          <w:lang w:val="fr-FR"/>
        </w:rPr>
      </w:pPr>
    </w:p>
    <w:p w14:paraId="55F64AE4" w14:textId="77777777" w:rsidR="00C50A57" w:rsidRPr="006F0112" w:rsidRDefault="00C50A57" w:rsidP="00B64F0E">
      <w:pPr>
        <w:spacing w:after="0" w:line="240" w:lineRule="auto"/>
        <w:rPr>
          <w:rFonts w:cstheme="minorHAnsi"/>
          <w:b/>
          <w:bCs/>
          <w:sz w:val="24"/>
          <w:szCs w:val="24"/>
          <w:u w:val="thick"/>
          <w:lang w:val="fr-FR"/>
        </w:rPr>
      </w:pPr>
      <w:r w:rsidRPr="006F0112">
        <w:rPr>
          <w:rFonts w:cstheme="minorHAnsi"/>
          <w:b/>
          <w:bCs/>
          <w:sz w:val="24"/>
          <w:szCs w:val="24"/>
          <w:u w:val="thick"/>
          <w:lang w:val="fr-FR"/>
        </w:rPr>
        <w:t>Objectif de la mission / Objet de la prestation</w:t>
      </w:r>
    </w:p>
    <w:p w14:paraId="15924472" w14:textId="77777777" w:rsidR="00BA7B99" w:rsidRPr="006F0112" w:rsidRDefault="00BA7B99" w:rsidP="00B64F0E">
      <w:pPr>
        <w:spacing w:after="0" w:line="240" w:lineRule="auto"/>
        <w:rPr>
          <w:rFonts w:cstheme="minorHAnsi"/>
          <w:b/>
          <w:bCs/>
          <w:sz w:val="24"/>
          <w:szCs w:val="24"/>
          <w:u w:val="thick"/>
          <w:lang w:val="fr-FR"/>
        </w:rPr>
      </w:pPr>
    </w:p>
    <w:p w14:paraId="7D42EAFC" w14:textId="77777777" w:rsidR="00BA7B99" w:rsidRPr="006F0112" w:rsidRDefault="00BA7B99" w:rsidP="00BA7B99">
      <w:pPr>
        <w:spacing w:after="0" w:line="240" w:lineRule="auto"/>
        <w:jc w:val="both"/>
        <w:rPr>
          <w:rFonts w:cstheme="minorHAnsi"/>
          <w:sz w:val="24"/>
          <w:szCs w:val="24"/>
          <w:lang w:val="fr-FR"/>
        </w:rPr>
      </w:pPr>
      <w:r w:rsidRPr="006F0112">
        <w:rPr>
          <w:rFonts w:cstheme="minorHAnsi"/>
          <w:sz w:val="24"/>
          <w:szCs w:val="24"/>
          <w:lang w:val="fr-FR"/>
        </w:rPr>
        <w:t>Conduire une étude sur l'impact des changements environnementaux et climatiques sur la santé et les droits sexuels et reproductifs des jeunes en Tunisie, ainsi que sur les inégalités de genre, est essentiel pour plusieurs raisons. Premièrement, les changements climatiques ont des implications directes et indirectes sur la santé reproductive, avec des conséquences potentielles sur la planification familiale, la santé maternelle et infantile, et l'accès aux services de santé sexuelle.</w:t>
      </w:r>
    </w:p>
    <w:p w14:paraId="0B3DCC7F" w14:textId="77777777" w:rsidR="00BA7B99" w:rsidRPr="006F0112" w:rsidRDefault="00BA7B99" w:rsidP="00BA7B99">
      <w:pPr>
        <w:spacing w:after="0" w:line="240" w:lineRule="auto"/>
        <w:jc w:val="both"/>
        <w:rPr>
          <w:rFonts w:cstheme="minorHAnsi"/>
          <w:sz w:val="24"/>
          <w:szCs w:val="24"/>
          <w:lang w:val="fr-FR"/>
        </w:rPr>
      </w:pPr>
    </w:p>
    <w:p w14:paraId="5CDADCDB" w14:textId="10468C48" w:rsidR="00BA7B99" w:rsidRPr="006F0112" w:rsidRDefault="00BA7B99" w:rsidP="00BA7B99">
      <w:pPr>
        <w:spacing w:after="0" w:line="240" w:lineRule="auto"/>
        <w:jc w:val="both"/>
        <w:rPr>
          <w:rFonts w:cstheme="minorHAnsi"/>
          <w:sz w:val="24"/>
          <w:szCs w:val="24"/>
          <w:lang w:val="fr-FR"/>
        </w:rPr>
      </w:pPr>
      <w:r w:rsidRPr="006F0112">
        <w:rPr>
          <w:rFonts w:cstheme="minorHAnsi"/>
          <w:sz w:val="24"/>
          <w:szCs w:val="24"/>
          <w:lang w:val="fr-FR"/>
        </w:rPr>
        <w:t>Deuxièmement, une telle étude permettrait de mieux comprendre comment les jeunes, en tant que groupe vulnérable, sont affectés par ces changements. Elle pourrait mettre en lumière les défis spécifiques auxquels ils sont confrontés, notamment en ce qui concerne l'éducation complète à la sexualité, l'accès aux contraceptifs, et les risques accrus de maladies liées à des conditions environnementales altérées.</w:t>
      </w:r>
    </w:p>
    <w:p w14:paraId="5357AAA7" w14:textId="77777777" w:rsidR="00BA7B99" w:rsidRPr="006F0112" w:rsidRDefault="00BA7B99" w:rsidP="00BA7B99">
      <w:pPr>
        <w:spacing w:after="0" w:line="240" w:lineRule="auto"/>
        <w:jc w:val="both"/>
        <w:rPr>
          <w:rFonts w:cstheme="minorHAnsi"/>
          <w:sz w:val="24"/>
          <w:szCs w:val="24"/>
          <w:lang w:val="fr-FR"/>
        </w:rPr>
      </w:pPr>
    </w:p>
    <w:p w14:paraId="653AB47D" w14:textId="3834DCD0" w:rsidR="00BA7B99" w:rsidRPr="006F0112" w:rsidRDefault="00BA7B99" w:rsidP="00BA7B99">
      <w:pPr>
        <w:spacing w:after="0" w:line="240" w:lineRule="auto"/>
        <w:jc w:val="both"/>
        <w:rPr>
          <w:rFonts w:cstheme="minorHAnsi"/>
          <w:sz w:val="24"/>
          <w:szCs w:val="24"/>
          <w:lang w:val="fr-FR"/>
        </w:rPr>
      </w:pPr>
      <w:r w:rsidRPr="006F0112">
        <w:rPr>
          <w:rFonts w:cstheme="minorHAnsi"/>
          <w:sz w:val="24"/>
          <w:szCs w:val="24"/>
          <w:lang w:val="fr-FR"/>
        </w:rPr>
        <w:t>Troisièmement, l'étude pourrait identifier comment les jeunes dans toute leur diversité peuvent être touchés de manière différenciée et comment les normes sociales et les structures de pouvoir contribuent à ces disparités.</w:t>
      </w:r>
    </w:p>
    <w:p w14:paraId="182B07DD" w14:textId="77777777" w:rsidR="00BA7B99" w:rsidRPr="006F0112" w:rsidRDefault="00BA7B99" w:rsidP="00A32E64">
      <w:pPr>
        <w:spacing w:after="0" w:line="240" w:lineRule="auto"/>
        <w:jc w:val="both"/>
        <w:rPr>
          <w:rFonts w:cstheme="minorHAnsi"/>
          <w:sz w:val="24"/>
          <w:szCs w:val="24"/>
          <w:lang w:val="fr-FR"/>
        </w:rPr>
      </w:pPr>
    </w:p>
    <w:p w14:paraId="0893CA50" w14:textId="3E8330C5" w:rsidR="00BA7B99" w:rsidRPr="006F0112" w:rsidRDefault="00BA7B99" w:rsidP="00A32E64">
      <w:pPr>
        <w:spacing w:after="0" w:line="240" w:lineRule="auto"/>
        <w:jc w:val="both"/>
        <w:rPr>
          <w:rFonts w:cstheme="minorHAnsi"/>
          <w:sz w:val="24"/>
          <w:szCs w:val="24"/>
          <w:lang w:val="fr-FR"/>
        </w:rPr>
      </w:pPr>
      <w:r w:rsidRPr="006F0112">
        <w:rPr>
          <w:rFonts w:cstheme="minorHAnsi"/>
          <w:sz w:val="24"/>
          <w:szCs w:val="24"/>
          <w:lang w:val="fr-FR"/>
        </w:rPr>
        <w:t>Enfin, les résultats de cette étude pourraient fournir une base factuelle pour informer les politiques publiques, les programmes de santé sexuelle et reproductive, et les initiatives visant à atténuer les effets des changements climatiques, tout en promouvant l'égalité des sexes et la santé sexuelle et reproductive des jeunes en Tunisie.</w:t>
      </w:r>
    </w:p>
    <w:p w14:paraId="57DFFC1C" w14:textId="77777777" w:rsidR="00BA7B99" w:rsidRPr="006F0112" w:rsidRDefault="00BA7B99" w:rsidP="00A32E64">
      <w:pPr>
        <w:spacing w:after="0" w:line="240" w:lineRule="auto"/>
        <w:jc w:val="both"/>
        <w:rPr>
          <w:rFonts w:cstheme="minorHAnsi"/>
          <w:sz w:val="24"/>
          <w:szCs w:val="24"/>
          <w:lang w:val="fr-FR"/>
        </w:rPr>
      </w:pPr>
    </w:p>
    <w:p w14:paraId="64A3E23F" w14:textId="6A303EA4" w:rsidR="00C50A57" w:rsidRPr="006F0112" w:rsidRDefault="000D00D9" w:rsidP="00A32E64">
      <w:pPr>
        <w:spacing w:after="0" w:line="240" w:lineRule="auto"/>
        <w:jc w:val="both"/>
        <w:rPr>
          <w:rFonts w:cstheme="minorHAnsi"/>
          <w:sz w:val="24"/>
          <w:szCs w:val="24"/>
          <w:lang w:val="fr-FR"/>
        </w:rPr>
      </w:pPr>
      <w:r w:rsidRPr="006F0112">
        <w:rPr>
          <w:rFonts w:cstheme="minorHAnsi"/>
          <w:sz w:val="24"/>
          <w:szCs w:val="24"/>
          <w:lang w:val="fr-FR"/>
        </w:rPr>
        <w:t xml:space="preserve">L’objectif </w:t>
      </w:r>
      <w:r w:rsidR="00C50A57" w:rsidRPr="006F0112">
        <w:rPr>
          <w:rFonts w:cstheme="minorHAnsi"/>
          <w:sz w:val="24"/>
          <w:szCs w:val="24"/>
          <w:lang w:val="fr-FR"/>
        </w:rPr>
        <w:t>de</w:t>
      </w:r>
      <w:r w:rsidRPr="006F0112">
        <w:rPr>
          <w:rFonts w:cstheme="minorHAnsi"/>
          <w:sz w:val="24"/>
          <w:szCs w:val="24"/>
          <w:lang w:val="fr-FR"/>
        </w:rPr>
        <w:t xml:space="preserve"> la</w:t>
      </w:r>
      <w:r w:rsidR="00C50A57" w:rsidRPr="006F0112">
        <w:rPr>
          <w:rFonts w:cstheme="minorHAnsi"/>
          <w:sz w:val="24"/>
          <w:szCs w:val="24"/>
          <w:lang w:val="fr-FR"/>
        </w:rPr>
        <w:t xml:space="preserve"> consultation est de renforcer les capacités des </w:t>
      </w:r>
      <w:r w:rsidRPr="006F0112">
        <w:rPr>
          <w:rFonts w:cstheme="minorHAnsi"/>
          <w:sz w:val="24"/>
          <w:szCs w:val="24"/>
          <w:lang w:val="fr-FR"/>
        </w:rPr>
        <w:t>jeunes dans toute leur diversité</w:t>
      </w:r>
      <w:r w:rsidR="00D24401" w:rsidRPr="006F0112">
        <w:rPr>
          <w:rFonts w:cstheme="minorHAnsi"/>
          <w:sz w:val="24"/>
          <w:szCs w:val="24"/>
          <w:lang w:val="fr-FR"/>
        </w:rPr>
        <w:t xml:space="preserve"> </w:t>
      </w:r>
      <w:r w:rsidR="00C50A57" w:rsidRPr="006F0112">
        <w:rPr>
          <w:rFonts w:cstheme="minorHAnsi"/>
          <w:sz w:val="24"/>
          <w:szCs w:val="24"/>
          <w:lang w:val="fr-FR"/>
        </w:rPr>
        <w:t xml:space="preserve">sur les </w:t>
      </w:r>
      <w:r w:rsidR="002457F0" w:rsidRPr="006F0112">
        <w:rPr>
          <w:rFonts w:cstheme="minorHAnsi"/>
          <w:sz w:val="24"/>
          <w:szCs w:val="24"/>
          <w:lang w:val="fr-FR"/>
        </w:rPr>
        <w:t>SSR-DSDR</w:t>
      </w:r>
      <w:r w:rsidRPr="006F0112">
        <w:rPr>
          <w:rFonts w:cstheme="minorHAnsi"/>
          <w:sz w:val="24"/>
          <w:szCs w:val="24"/>
          <w:lang w:val="fr-FR"/>
        </w:rPr>
        <w:t>,</w:t>
      </w:r>
      <w:r w:rsidR="00DE77FB" w:rsidRPr="006F0112">
        <w:rPr>
          <w:rFonts w:cstheme="minorHAnsi"/>
          <w:sz w:val="24"/>
          <w:szCs w:val="24"/>
          <w:lang w:val="fr-FR"/>
        </w:rPr>
        <w:t xml:space="preserve"> à travers des activités ponctuelles de formations et de sensibilisation </w:t>
      </w:r>
    </w:p>
    <w:p w14:paraId="0DCC8D76" w14:textId="132EECE8" w:rsidR="00B64F0E" w:rsidRPr="006F0112" w:rsidRDefault="00A96E2C" w:rsidP="00A32E64">
      <w:pPr>
        <w:spacing w:after="0" w:line="240" w:lineRule="auto"/>
        <w:jc w:val="both"/>
        <w:rPr>
          <w:rFonts w:cstheme="minorHAnsi"/>
          <w:bCs/>
          <w:sz w:val="24"/>
          <w:szCs w:val="24"/>
          <w:lang w:val="fr-FR"/>
        </w:rPr>
      </w:pPr>
      <w:r w:rsidRPr="006F0112">
        <w:rPr>
          <w:rFonts w:cstheme="minorHAnsi"/>
          <w:bCs/>
          <w:sz w:val="24"/>
          <w:szCs w:val="24"/>
          <w:lang w:val="fr-FR"/>
        </w:rPr>
        <w:t>L’étude s’inscrit dans le cadre de l’engagement du programme RHRN 2 dans la promotion des droits sexuels et reproductifs en Tunisie. Ell</w:t>
      </w:r>
      <w:r w:rsidR="00BC0FB9" w:rsidRPr="006F0112">
        <w:rPr>
          <w:rFonts w:cstheme="minorHAnsi"/>
          <w:bCs/>
          <w:sz w:val="24"/>
          <w:szCs w:val="24"/>
          <w:lang w:val="fr-FR"/>
        </w:rPr>
        <w:t>e permet</w:t>
      </w:r>
      <w:r w:rsidRPr="006F0112">
        <w:rPr>
          <w:rFonts w:cstheme="minorHAnsi"/>
          <w:bCs/>
          <w:sz w:val="24"/>
          <w:szCs w:val="24"/>
          <w:lang w:val="fr-FR"/>
        </w:rPr>
        <w:t xml:space="preserve"> d’examiner la relation entre les DSR et les changements environnementaux. </w:t>
      </w:r>
    </w:p>
    <w:p w14:paraId="722651B3" w14:textId="77777777" w:rsidR="00A32E64" w:rsidRPr="006F0112" w:rsidRDefault="00A32E64" w:rsidP="00B64F0E">
      <w:pPr>
        <w:spacing w:after="0" w:line="240" w:lineRule="auto"/>
        <w:rPr>
          <w:rFonts w:cstheme="minorHAnsi"/>
          <w:bCs/>
          <w:sz w:val="24"/>
          <w:szCs w:val="24"/>
          <w:lang w:val="fr-FR"/>
        </w:rPr>
      </w:pPr>
    </w:p>
    <w:p w14:paraId="5D95ADC8" w14:textId="67A2F88E" w:rsidR="0088072A" w:rsidRPr="006F0112" w:rsidRDefault="00DE77FB" w:rsidP="00B64F0E">
      <w:pPr>
        <w:spacing w:after="0" w:line="240" w:lineRule="auto"/>
        <w:rPr>
          <w:rFonts w:cstheme="minorHAnsi"/>
          <w:b/>
          <w:bCs/>
          <w:sz w:val="24"/>
          <w:szCs w:val="24"/>
          <w:lang w:val="fr-FR"/>
        </w:rPr>
      </w:pPr>
      <w:r w:rsidRPr="006F0112">
        <w:rPr>
          <w:rFonts w:cstheme="minorHAnsi"/>
          <w:b/>
          <w:bCs/>
          <w:sz w:val="24"/>
          <w:szCs w:val="24"/>
          <w:u w:val="thick"/>
          <w:lang w:val="fr-FR"/>
        </w:rPr>
        <w:t xml:space="preserve">Description des tâches </w:t>
      </w:r>
    </w:p>
    <w:p w14:paraId="60E218E6" w14:textId="0B12B65E" w:rsidR="00DE77FB" w:rsidRPr="006F0112" w:rsidRDefault="00E25D03" w:rsidP="00B64F0E">
      <w:pPr>
        <w:spacing w:after="0" w:line="240" w:lineRule="auto"/>
        <w:rPr>
          <w:rFonts w:cstheme="minorHAnsi"/>
          <w:sz w:val="24"/>
          <w:szCs w:val="24"/>
          <w:lang w:val="fr-FR"/>
        </w:rPr>
      </w:pPr>
      <w:r w:rsidRPr="006F0112">
        <w:rPr>
          <w:rFonts w:cstheme="minorHAnsi"/>
          <w:sz w:val="24"/>
          <w:szCs w:val="24"/>
          <w:lang w:val="fr-FR"/>
        </w:rPr>
        <w:t>L</w:t>
      </w:r>
      <w:r w:rsidR="0088072A" w:rsidRPr="006F0112">
        <w:rPr>
          <w:rFonts w:cstheme="minorHAnsi"/>
          <w:sz w:val="24"/>
          <w:szCs w:val="24"/>
          <w:lang w:val="fr-FR"/>
        </w:rPr>
        <w:t>e</w:t>
      </w:r>
      <w:r w:rsidR="00E14595" w:rsidRPr="006F0112">
        <w:rPr>
          <w:rFonts w:cstheme="minorHAnsi"/>
          <w:sz w:val="24"/>
          <w:szCs w:val="24"/>
          <w:lang w:val="fr-FR"/>
        </w:rPr>
        <w:t xml:space="preserve"> binôme des </w:t>
      </w:r>
      <w:proofErr w:type="spellStart"/>
      <w:r w:rsidR="00E14595" w:rsidRPr="006F0112">
        <w:rPr>
          <w:rFonts w:cstheme="minorHAnsi"/>
          <w:sz w:val="24"/>
          <w:szCs w:val="24"/>
          <w:lang w:val="fr-FR"/>
        </w:rPr>
        <w:t>consultant.</w:t>
      </w:r>
      <w:proofErr w:type="gramStart"/>
      <w:r w:rsidR="00E14595" w:rsidRPr="006F0112">
        <w:rPr>
          <w:rFonts w:cstheme="minorHAnsi"/>
          <w:sz w:val="24"/>
          <w:szCs w:val="24"/>
          <w:lang w:val="fr-FR"/>
        </w:rPr>
        <w:t>e.s</w:t>
      </w:r>
      <w:proofErr w:type="spellEnd"/>
      <w:proofErr w:type="gramEnd"/>
      <w:r w:rsidR="00E14595" w:rsidRPr="006F0112">
        <w:rPr>
          <w:rFonts w:cstheme="minorHAnsi"/>
          <w:sz w:val="24"/>
          <w:szCs w:val="24"/>
          <w:lang w:val="fr-FR"/>
        </w:rPr>
        <w:t xml:space="preserve"> </w:t>
      </w:r>
      <w:r w:rsidR="00DE77FB" w:rsidRPr="006F0112">
        <w:rPr>
          <w:rFonts w:cstheme="minorHAnsi"/>
          <w:sz w:val="24"/>
          <w:szCs w:val="24"/>
          <w:lang w:val="fr-FR"/>
        </w:rPr>
        <w:t xml:space="preserve">aura pour mission </w:t>
      </w:r>
      <w:r w:rsidR="005B7138" w:rsidRPr="006F0112">
        <w:rPr>
          <w:rFonts w:cstheme="minorHAnsi"/>
          <w:sz w:val="24"/>
          <w:szCs w:val="24"/>
          <w:lang w:val="fr-FR"/>
        </w:rPr>
        <w:t>de :</w:t>
      </w:r>
      <w:r w:rsidR="00DE77FB" w:rsidRPr="006F0112">
        <w:rPr>
          <w:rFonts w:cstheme="minorHAnsi"/>
          <w:sz w:val="24"/>
          <w:szCs w:val="24"/>
          <w:lang w:val="fr-FR"/>
        </w:rPr>
        <w:t xml:space="preserve"> </w:t>
      </w:r>
    </w:p>
    <w:p w14:paraId="41E89242" w14:textId="3337D63B" w:rsidR="00A0626B" w:rsidRPr="006F0112" w:rsidRDefault="00A0626B" w:rsidP="00B64F0E">
      <w:pPr>
        <w:spacing w:after="0" w:line="240" w:lineRule="auto"/>
        <w:rPr>
          <w:rFonts w:cstheme="minorHAnsi"/>
          <w:b/>
          <w:sz w:val="24"/>
          <w:szCs w:val="24"/>
          <w:lang w:val="fr-FR"/>
        </w:rPr>
      </w:pPr>
      <w:r w:rsidRPr="006F0112">
        <w:rPr>
          <w:rFonts w:cstheme="minorHAnsi"/>
          <w:b/>
          <w:sz w:val="24"/>
          <w:szCs w:val="24"/>
          <w:lang w:val="fr-FR"/>
        </w:rPr>
        <w:t xml:space="preserve">Phase 1 : </w:t>
      </w:r>
    </w:p>
    <w:p w14:paraId="3FFB3518" w14:textId="035F22F9" w:rsidR="008D05B3" w:rsidRPr="006F0112" w:rsidRDefault="00E4796A" w:rsidP="00E14595">
      <w:pPr>
        <w:pStyle w:val="Paragraphedeliste"/>
        <w:numPr>
          <w:ilvl w:val="0"/>
          <w:numId w:val="7"/>
        </w:numPr>
        <w:spacing w:after="0" w:line="240" w:lineRule="auto"/>
        <w:jc w:val="both"/>
        <w:rPr>
          <w:rFonts w:cstheme="minorHAnsi"/>
          <w:sz w:val="24"/>
          <w:szCs w:val="24"/>
          <w:lang w:val="fr-FR"/>
        </w:rPr>
      </w:pPr>
      <w:r w:rsidRPr="006F0112">
        <w:rPr>
          <w:rFonts w:cstheme="minorHAnsi"/>
          <w:sz w:val="24"/>
          <w:szCs w:val="24"/>
          <w:lang w:val="fr-FR"/>
        </w:rPr>
        <w:t>Présenter un plan d</w:t>
      </w:r>
      <w:r w:rsidR="00C95DEE" w:rsidRPr="006F0112">
        <w:rPr>
          <w:rFonts w:cstheme="minorHAnsi"/>
          <w:sz w:val="24"/>
          <w:szCs w:val="24"/>
          <w:lang w:val="fr-FR"/>
        </w:rPr>
        <w:t>’</w:t>
      </w:r>
      <w:r w:rsidR="008D05B3" w:rsidRPr="006F0112">
        <w:rPr>
          <w:rFonts w:cstheme="minorHAnsi"/>
          <w:sz w:val="24"/>
          <w:szCs w:val="24"/>
          <w:lang w:val="fr-FR"/>
        </w:rPr>
        <w:t>étude multidisciplinaire</w:t>
      </w:r>
      <w:r w:rsidRPr="006F0112">
        <w:rPr>
          <w:rFonts w:cstheme="minorHAnsi"/>
          <w:sz w:val="24"/>
          <w:szCs w:val="24"/>
          <w:lang w:val="fr-FR"/>
        </w:rPr>
        <w:t xml:space="preserve"> prenant en c</w:t>
      </w:r>
      <w:r w:rsidR="008D05B3" w:rsidRPr="006F0112">
        <w:rPr>
          <w:rFonts w:cstheme="minorHAnsi"/>
          <w:sz w:val="24"/>
          <w:szCs w:val="24"/>
          <w:lang w:val="fr-FR"/>
        </w:rPr>
        <w:t>o</w:t>
      </w:r>
      <w:r w:rsidRPr="006F0112">
        <w:rPr>
          <w:rFonts w:cstheme="minorHAnsi"/>
          <w:sz w:val="24"/>
          <w:szCs w:val="24"/>
          <w:lang w:val="fr-FR"/>
        </w:rPr>
        <w:t>mpte l’</w:t>
      </w:r>
      <w:r w:rsidR="008D05B3" w:rsidRPr="006F0112">
        <w:rPr>
          <w:rFonts w:cstheme="minorHAnsi"/>
          <w:sz w:val="24"/>
          <w:szCs w:val="24"/>
          <w:lang w:val="fr-FR"/>
        </w:rPr>
        <w:t xml:space="preserve">aspect social, économique, légal et environnemental. </w:t>
      </w:r>
    </w:p>
    <w:p w14:paraId="016FDEE6" w14:textId="374ADEE2" w:rsidR="008D05B3" w:rsidRDefault="00A0626B" w:rsidP="008D05B3">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Préparer un état de</w:t>
      </w:r>
      <w:r w:rsidR="00E14595" w:rsidRPr="006F0112">
        <w:rPr>
          <w:rFonts w:cstheme="minorHAnsi"/>
          <w:sz w:val="24"/>
          <w:szCs w:val="24"/>
          <w:lang w:val="fr-FR"/>
        </w:rPr>
        <w:t xml:space="preserve">s lieux </w:t>
      </w:r>
      <w:r w:rsidRPr="006F0112">
        <w:rPr>
          <w:rFonts w:cstheme="minorHAnsi"/>
          <w:sz w:val="24"/>
          <w:szCs w:val="24"/>
          <w:lang w:val="fr-FR"/>
        </w:rPr>
        <w:t>couvrant</w:t>
      </w:r>
      <w:r w:rsidR="00AD2A9E" w:rsidRPr="006F0112">
        <w:rPr>
          <w:rFonts w:cstheme="minorHAnsi"/>
          <w:sz w:val="24"/>
          <w:szCs w:val="24"/>
          <w:lang w:val="fr-FR"/>
        </w:rPr>
        <w:t xml:space="preserve"> tous les </w:t>
      </w:r>
      <w:r w:rsidR="00C95DEE" w:rsidRPr="006F0112">
        <w:rPr>
          <w:rFonts w:cstheme="minorHAnsi"/>
          <w:sz w:val="24"/>
          <w:szCs w:val="24"/>
          <w:lang w:val="fr-FR"/>
        </w:rPr>
        <w:t xml:space="preserve">aspects mentionnés ci-avant. </w:t>
      </w:r>
    </w:p>
    <w:p w14:paraId="7C4D57C6" w14:textId="77777777" w:rsidR="00010DED" w:rsidRDefault="00010DED" w:rsidP="00010DED">
      <w:pPr>
        <w:pStyle w:val="Paragraphedeliste"/>
        <w:spacing w:after="0" w:line="240" w:lineRule="auto"/>
        <w:rPr>
          <w:rFonts w:cstheme="minorHAnsi"/>
          <w:sz w:val="24"/>
          <w:szCs w:val="24"/>
          <w:lang w:val="fr-FR"/>
        </w:rPr>
      </w:pPr>
    </w:p>
    <w:p w14:paraId="6AF4AAC0" w14:textId="77777777" w:rsidR="00010DED" w:rsidRPr="006F0112" w:rsidRDefault="00010DED" w:rsidP="00010DED">
      <w:pPr>
        <w:pStyle w:val="Paragraphedeliste"/>
        <w:spacing w:after="0" w:line="240" w:lineRule="auto"/>
        <w:rPr>
          <w:rFonts w:cstheme="minorHAnsi"/>
          <w:sz w:val="24"/>
          <w:szCs w:val="24"/>
          <w:lang w:val="fr-FR"/>
        </w:rPr>
      </w:pPr>
    </w:p>
    <w:p w14:paraId="78B7FF99" w14:textId="45D58A44" w:rsidR="00A0626B" w:rsidRPr="006F0112" w:rsidRDefault="00A0626B" w:rsidP="00A0626B">
      <w:pPr>
        <w:spacing w:after="0" w:line="240" w:lineRule="auto"/>
        <w:rPr>
          <w:rFonts w:cstheme="minorHAnsi"/>
          <w:b/>
          <w:sz w:val="24"/>
          <w:szCs w:val="24"/>
          <w:lang w:val="fr-FR"/>
        </w:rPr>
      </w:pPr>
      <w:r w:rsidRPr="006F0112">
        <w:rPr>
          <w:rFonts w:cstheme="minorHAnsi"/>
          <w:b/>
          <w:sz w:val="24"/>
          <w:szCs w:val="24"/>
          <w:lang w:val="fr-FR"/>
        </w:rPr>
        <w:t>Phase 2 :</w:t>
      </w:r>
    </w:p>
    <w:p w14:paraId="230A185A" w14:textId="389D9F48" w:rsidR="008D05B3" w:rsidRPr="006F0112" w:rsidRDefault="008D05B3" w:rsidP="008D05B3">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Définir le cadre méthodologique adéquat y compris la collecte, l’analyse et</w:t>
      </w:r>
      <w:r w:rsidR="00E14595" w:rsidRPr="006F0112">
        <w:rPr>
          <w:rFonts w:cstheme="minorHAnsi"/>
          <w:sz w:val="24"/>
          <w:szCs w:val="24"/>
          <w:lang w:val="fr-FR"/>
        </w:rPr>
        <w:t xml:space="preserve"> </w:t>
      </w:r>
      <w:r w:rsidRPr="006F0112">
        <w:rPr>
          <w:rFonts w:cstheme="minorHAnsi"/>
          <w:sz w:val="24"/>
          <w:szCs w:val="24"/>
          <w:lang w:val="fr-FR"/>
        </w:rPr>
        <w:t xml:space="preserve">l’interprétation des données collectées. </w:t>
      </w:r>
    </w:p>
    <w:p w14:paraId="2C262BF2" w14:textId="13E6B01A" w:rsidR="00A0626B" w:rsidRPr="006F0112" w:rsidRDefault="00A0626B" w:rsidP="008D05B3">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Développer les outils d’investigation qualitatifs et/ou quantitatifs. </w:t>
      </w:r>
    </w:p>
    <w:p w14:paraId="6A1D623A" w14:textId="7EEA6033" w:rsidR="00A0626B" w:rsidRPr="006F0112" w:rsidRDefault="00A0626B" w:rsidP="00A0626B">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Remettre les outils de collecte de données en langues appropriées. </w:t>
      </w:r>
    </w:p>
    <w:p w14:paraId="007979A5" w14:textId="6B815FDB" w:rsidR="00A0626B" w:rsidRPr="006F0112" w:rsidRDefault="00A0626B" w:rsidP="00A0626B">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Tester et valider les outils de collecte de données </w:t>
      </w:r>
    </w:p>
    <w:p w14:paraId="5D47500A" w14:textId="33B632C4" w:rsidR="00A0626B" w:rsidRPr="006F0112" w:rsidRDefault="00A0626B" w:rsidP="00A0626B">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Former et suivre les </w:t>
      </w:r>
      <w:proofErr w:type="gramStart"/>
      <w:r w:rsidRPr="006F0112">
        <w:rPr>
          <w:rFonts w:cstheme="minorHAnsi"/>
          <w:sz w:val="24"/>
          <w:szCs w:val="24"/>
          <w:lang w:val="fr-FR"/>
        </w:rPr>
        <w:t>enquêteurs.rices</w:t>
      </w:r>
      <w:proofErr w:type="gramEnd"/>
      <w:r w:rsidRPr="006F0112">
        <w:rPr>
          <w:rFonts w:cstheme="minorHAnsi"/>
          <w:sz w:val="24"/>
          <w:szCs w:val="24"/>
          <w:lang w:val="fr-FR"/>
        </w:rPr>
        <w:t xml:space="preserve">. </w:t>
      </w:r>
    </w:p>
    <w:p w14:paraId="2D3DF0A0" w14:textId="78DFCA2E" w:rsidR="00A0626B" w:rsidRPr="006F0112" w:rsidRDefault="00A0626B" w:rsidP="00A0626B">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Vérifier la qualité de la retranscription. </w:t>
      </w:r>
    </w:p>
    <w:p w14:paraId="20F342A6" w14:textId="749148DF" w:rsidR="00C95DEE" w:rsidRPr="006F0112" w:rsidRDefault="00C95DEE" w:rsidP="00C95DEE">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Adopter une approche genre dans l’analyse des données. </w:t>
      </w:r>
    </w:p>
    <w:p w14:paraId="5E7DB710" w14:textId="08C407D7" w:rsidR="00E27F65" w:rsidRPr="006F0112" w:rsidRDefault="00E27F65" w:rsidP="00E27F65">
      <w:pPr>
        <w:spacing w:after="0" w:line="240" w:lineRule="auto"/>
        <w:rPr>
          <w:rFonts w:cstheme="minorHAnsi"/>
          <w:b/>
          <w:sz w:val="24"/>
          <w:szCs w:val="24"/>
          <w:lang w:val="fr-FR"/>
        </w:rPr>
      </w:pPr>
      <w:r w:rsidRPr="006F0112">
        <w:rPr>
          <w:rFonts w:cstheme="minorHAnsi"/>
          <w:b/>
          <w:sz w:val="24"/>
          <w:szCs w:val="24"/>
          <w:lang w:val="fr-FR"/>
        </w:rPr>
        <w:t xml:space="preserve">Phase 3 : </w:t>
      </w:r>
    </w:p>
    <w:p w14:paraId="636D7C46" w14:textId="0F5D69A0" w:rsidR="00E27F65" w:rsidRPr="006F0112" w:rsidRDefault="00E27F65" w:rsidP="00E27F65">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Synchroniser et visualiser le lien entre les différents aspects.  </w:t>
      </w:r>
    </w:p>
    <w:p w14:paraId="6CB1869D" w14:textId="1804C357" w:rsidR="00C95DEE" w:rsidRPr="006F0112" w:rsidRDefault="00C95DEE" w:rsidP="00C95DEE">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Contribuer à l’atelier de restitution de l’étude. </w:t>
      </w:r>
    </w:p>
    <w:p w14:paraId="5F200F99" w14:textId="4EB17896" w:rsidR="00C95DEE" w:rsidRPr="006F0112" w:rsidRDefault="00C95DEE" w:rsidP="00C95DEE">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Contribuer à l’élaboration de la version finale de l’étude. </w:t>
      </w:r>
    </w:p>
    <w:p w14:paraId="096BF806" w14:textId="23B58996" w:rsidR="00C95DEE" w:rsidRPr="006F0112" w:rsidRDefault="00C95DEE" w:rsidP="00C95DEE">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Rédiger un résumé exécutif en arabe et français. </w:t>
      </w:r>
    </w:p>
    <w:p w14:paraId="7D50AC0C" w14:textId="6EC7C23E" w:rsidR="005B7138" w:rsidRPr="006F0112" w:rsidRDefault="00C95DEE" w:rsidP="00B64F0E">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Présenter les résultats de l’</w:t>
      </w:r>
      <w:r w:rsidR="00E27F65" w:rsidRPr="006F0112">
        <w:rPr>
          <w:rFonts w:cstheme="minorHAnsi"/>
          <w:sz w:val="24"/>
          <w:szCs w:val="24"/>
          <w:lang w:val="fr-FR"/>
        </w:rPr>
        <w:t>étude.</w:t>
      </w:r>
    </w:p>
    <w:p w14:paraId="1AE53B3A" w14:textId="77777777" w:rsidR="005B7138" w:rsidRPr="006F0112" w:rsidRDefault="005B7138" w:rsidP="00B64F0E">
      <w:pPr>
        <w:spacing w:after="0" w:line="240" w:lineRule="auto"/>
        <w:rPr>
          <w:rFonts w:cstheme="minorHAnsi"/>
          <w:sz w:val="24"/>
          <w:szCs w:val="24"/>
          <w:lang w:val="fr-FR"/>
        </w:rPr>
      </w:pPr>
    </w:p>
    <w:p w14:paraId="24AB9400" w14:textId="2F3ECC36" w:rsidR="0088072A" w:rsidRPr="006F0112" w:rsidRDefault="005B7138" w:rsidP="00B64F0E">
      <w:pPr>
        <w:spacing w:after="0" w:line="240" w:lineRule="auto"/>
        <w:rPr>
          <w:rFonts w:cstheme="minorHAnsi"/>
          <w:b/>
          <w:sz w:val="24"/>
          <w:szCs w:val="24"/>
          <w:lang w:val="fr-FR"/>
        </w:rPr>
      </w:pPr>
      <w:r w:rsidRPr="006F0112">
        <w:rPr>
          <w:rFonts w:cstheme="minorHAnsi"/>
          <w:b/>
          <w:sz w:val="24"/>
          <w:szCs w:val="24"/>
          <w:lang w:val="fr-FR"/>
        </w:rPr>
        <w:t>Livrables :</w:t>
      </w:r>
    </w:p>
    <w:p w14:paraId="76F5022C" w14:textId="2BC25B26" w:rsidR="00A0626B" w:rsidRPr="006F0112" w:rsidRDefault="00010DED" w:rsidP="00C95DEE">
      <w:pPr>
        <w:pStyle w:val="Paragraphedeliste"/>
        <w:numPr>
          <w:ilvl w:val="0"/>
          <w:numId w:val="7"/>
        </w:numPr>
        <w:spacing w:after="0" w:line="240" w:lineRule="auto"/>
        <w:rPr>
          <w:rFonts w:cstheme="minorHAnsi"/>
          <w:sz w:val="24"/>
          <w:szCs w:val="24"/>
          <w:lang w:val="fr-FR"/>
        </w:rPr>
      </w:pPr>
      <w:r>
        <w:rPr>
          <w:rFonts w:cstheme="minorHAnsi"/>
          <w:sz w:val="24"/>
          <w:szCs w:val="24"/>
          <w:lang w:val="fr-FR"/>
        </w:rPr>
        <w:t>Une</w:t>
      </w:r>
      <w:r w:rsidR="00A0626B" w:rsidRPr="006F0112">
        <w:rPr>
          <w:rFonts w:cstheme="minorHAnsi"/>
          <w:sz w:val="24"/>
          <w:szCs w:val="24"/>
          <w:lang w:val="fr-FR"/>
        </w:rPr>
        <w:t xml:space="preserve"> note méthodologique avec un plan de travail détaillant les différentes étapes de déroulement de l’étude. </w:t>
      </w:r>
    </w:p>
    <w:p w14:paraId="164FB6C1" w14:textId="2EE294F1" w:rsidR="00A0626B" w:rsidRDefault="00A0626B" w:rsidP="00C95DEE">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 xml:space="preserve">Un document de synthèse sur l’analyse des données collectées. </w:t>
      </w:r>
    </w:p>
    <w:p w14:paraId="6CD6F9EF" w14:textId="71CD408F" w:rsidR="00010DED" w:rsidRPr="006F0112" w:rsidRDefault="00010DED" w:rsidP="00C95DEE">
      <w:pPr>
        <w:pStyle w:val="Paragraphedeliste"/>
        <w:numPr>
          <w:ilvl w:val="0"/>
          <w:numId w:val="7"/>
        </w:numPr>
        <w:spacing w:after="0" w:line="240" w:lineRule="auto"/>
        <w:rPr>
          <w:rFonts w:cstheme="minorHAnsi"/>
          <w:sz w:val="24"/>
          <w:szCs w:val="24"/>
          <w:lang w:val="fr-FR"/>
        </w:rPr>
      </w:pPr>
      <w:r>
        <w:rPr>
          <w:rFonts w:cstheme="minorHAnsi"/>
          <w:sz w:val="24"/>
          <w:szCs w:val="24"/>
          <w:lang w:val="fr-FR"/>
        </w:rPr>
        <w:t>La version préliminaire de l’étude</w:t>
      </w:r>
    </w:p>
    <w:p w14:paraId="57DF8EAA" w14:textId="5925343F" w:rsidR="00C95DEE" w:rsidRPr="006F0112" w:rsidRDefault="00A0626B" w:rsidP="00A0626B">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La version finale de l’étude</w:t>
      </w:r>
      <w:r w:rsidR="00010DED">
        <w:rPr>
          <w:rFonts w:cstheme="minorHAnsi"/>
          <w:sz w:val="24"/>
          <w:szCs w:val="24"/>
          <w:lang w:val="fr-FR"/>
        </w:rPr>
        <w:t xml:space="preserve"> y compris des recommandations et feuille de route</w:t>
      </w:r>
      <w:r w:rsidRPr="006F0112">
        <w:rPr>
          <w:rFonts w:cstheme="minorHAnsi"/>
          <w:sz w:val="24"/>
          <w:szCs w:val="24"/>
          <w:lang w:val="fr-FR"/>
        </w:rPr>
        <w:t xml:space="preserve"> </w:t>
      </w:r>
    </w:p>
    <w:p w14:paraId="2D6DA47C" w14:textId="02BAA88A" w:rsidR="00C95DEE" w:rsidRPr="006F0112" w:rsidRDefault="00A0626B" w:rsidP="00C95DEE">
      <w:pPr>
        <w:pStyle w:val="Paragraphedeliste"/>
        <w:numPr>
          <w:ilvl w:val="0"/>
          <w:numId w:val="7"/>
        </w:numPr>
        <w:spacing w:after="0" w:line="240" w:lineRule="auto"/>
        <w:rPr>
          <w:rFonts w:cstheme="minorHAnsi"/>
          <w:sz w:val="24"/>
          <w:szCs w:val="24"/>
          <w:lang w:val="fr-FR"/>
        </w:rPr>
      </w:pPr>
      <w:r w:rsidRPr="006F0112">
        <w:rPr>
          <w:rFonts w:cstheme="minorHAnsi"/>
          <w:sz w:val="24"/>
          <w:szCs w:val="24"/>
          <w:lang w:val="fr-FR"/>
        </w:rPr>
        <w:t>Un rapport de mission</w:t>
      </w:r>
    </w:p>
    <w:p w14:paraId="64D8BC12" w14:textId="77777777" w:rsidR="00E14595" w:rsidRPr="006F0112" w:rsidRDefault="00E14595" w:rsidP="00FB50CE">
      <w:pPr>
        <w:spacing w:after="0" w:line="240" w:lineRule="auto"/>
        <w:rPr>
          <w:rFonts w:cstheme="minorHAnsi"/>
          <w:b/>
          <w:sz w:val="24"/>
          <w:szCs w:val="24"/>
          <w:lang w:val="fr-FR"/>
        </w:rPr>
      </w:pPr>
    </w:p>
    <w:p w14:paraId="248B4E6B" w14:textId="11F4511F" w:rsidR="00D11208" w:rsidRPr="006F0112" w:rsidRDefault="00FB50CE" w:rsidP="00FB50CE">
      <w:pPr>
        <w:spacing w:after="0" w:line="240" w:lineRule="auto"/>
        <w:rPr>
          <w:rFonts w:cstheme="minorHAnsi"/>
          <w:b/>
          <w:sz w:val="24"/>
          <w:szCs w:val="24"/>
          <w:lang w:val="fr-FR"/>
        </w:rPr>
      </w:pPr>
      <w:r w:rsidRPr="006F0112">
        <w:rPr>
          <w:rFonts w:cstheme="minorHAnsi"/>
          <w:b/>
          <w:sz w:val="24"/>
          <w:szCs w:val="24"/>
          <w:lang w:val="fr-FR"/>
        </w:rPr>
        <w:t>Suivi/</w:t>
      </w:r>
      <w:r w:rsidR="00352526" w:rsidRPr="006F0112">
        <w:rPr>
          <w:rFonts w:cstheme="minorHAnsi"/>
          <w:b/>
          <w:sz w:val="24"/>
          <w:szCs w:val="24"/>
          <w:lang w:val="fr-FR"/>
        </w:rPr>
        <w:t>monitoring</w:t>
      </w:r>
      <w:r w:rsidRPr="006F0112">
        <w:rPr>
          <w:rFonts w:cstheme="minorHAnsi"/>
          <w:b/>
          <w:sz w:val="24"/>
          <w:szCs w:val="24"/>
          <w:lang w:val="fr-FR"/>
        </w:rPr>
        <w:t xml:space="preserve"> : </w:t>
      </w:r>
    </w:p>
    <w:p w14:paraId="0312FFC7" w14:textId="4CD3913D" w:rsidR="00B64F0E" w:rsidRPr="006F0112" w:rsidRDefault="00FB50CE" w:rsidP="00B64F0E">
      <w:pPr>
        <w:spacing w:after="0" w:line="240" w:lineRule="auto"/>
        <w:rPr>
          <w:rFonts w:cstheme="minorHAnsi"/>
          <w:sz w:val="24"/>
          <w:szCs w:val="24"/>
          <w:lang w:val="fr-FR"/>
        </w:rPr>
      </w:pPr>
      <w:r w:rsidRPr="006F0112">
        <w:rPr>
          <w:rFonts w:cstheme="minorHAnsi"/>
          <w:sz w:val="24"/>
          <w:szCs w:val="24"/>
          <w:lang w:val="fr-FR"/>
        </w:rPr>
        <w:t xml:space="preserve">La supervision et la validation du travail seront coordonnées par </w:t>
      </w:r>
      <w:proofErr w:type="gramStart"/>
      <w:r w:rsidRPr="006F0112">
        <w:rPr>
          <w:rFonts w:cstheme="minorHAnsi"/>
          <w:sz w:val="24"/>
          <w:szCs w:val="24"/>
          <w:lang w:val="fr-FR"/>
        </w:rPr>
        <w:t>un.e</w:t>
      </w:r>
      <w:proofErr w:type="gramEnd"/>
      <w:r w:rsidRPr="006F0112">
        <w:rPr>
          <w:rFonts w:cstheme="minorHAnsi"/>
          <w:sz w:val="24"/>
          <w:szCs w:val="24"/>
          <w:lang w:val="fr-FR"/>
        </w:rPr>
        <w:t xml:space="preserve"> représentant.e de l’ATL MST SIDA et une représentant.e de l’ATSR.</w:t>
      </w:r>
    </w:p>
    <w:p w14:paraId="5D2AD462" w14:textId="2030B505" w:rsidR="00FB50CE" w:rsidRPr="006F0112" w:rsidRDefault="00FB50CE" w:rsidP="00B64F0E">
      <w:pPr>
        <w:spacing w:after="0" w:line="240" w:lineRule="auto"/>
        <w:rPr>
          <w:rFonts w:cstheme="minorHAnsi"/>
          <w:sz w:val="24"/>
          <w:szCs w:val="24"/>
          <w:lang w:val="fr-FR"/>
        </w:rPr>
      </w:pPr>
      <w:r w:rsidRPr="006F0112">
        <w:rPr>
          <w:rFonts w:cstheme="minorHAnsi"/>
          <w:sz w:val="24"/>
          <w:szCs w:val="24"/>
          <w:lang w:val="fr-FR"/>
        </w:rPr>
        <w:t>Le</w:t>
      </w:r>
      <w:r w:rsidR="00E14595" w:rsidRPr="006F0112">
        <w:rPr>
          <w:rFonts w:cstheme="minorHAnsi"/>
          <w:sz w:val="24"/>
          <w:szCs w:val="24"/>
          <w:lang w:val="fr-FR"/>
        </w:rPr>
        <w:t>s</w:t>
      </w:r>
      <w:r w:rsidRPr="006F0112">
        <w:rPr>
          <w:rFonts w:cstheme="minorHAnsi"/>
          <w:sz w:val="24"/>
          <w:szCs w:val="24"/>
          <w:lang w:val="fr-FR"/>
        </w:rPr>
        <w:t xml:space="preserve"> soumissionnaire</w:t>
      </w:r>
      <w:r w:rsidR="00E14595" w:rsidRPr="006F0112">
        <w:rPr>
          <w:rFonts w:cstheme="minorHAnsi"/>
          <w:sz w:val="24"/>
          <w:szCs w:val="24"/>
          <w:lang w:val="fr-FR"/>
        </w:rPr>
        <w:t>s</w:t>
      </w:r>
      <w:r w:rsidRPr="006F0112">
        <w:rPr>
          <w:rFonts w:cstheme="minorHAnsi"/>
          <w:sz w:val="24"/>
          <w:szCs w:val="24"/>
          <w:lang w:val="fr-FR"/>
        </w:rPr>
        <w:t xml:space="preserve"> </w:t>
      </w:r>
      <w:r w:rsidR="00E14595" w:rsidRPr="006F0112">
        <w:rPr>
          <w:rFonts w:cstheme="minorHAnsi"/>
          <w:sz w:val="24"/>
          <w:szCs w:val="24"/>
          <w:lang w:val="fr-FR"/>
        </w:rPr>
        <w:t>sont</w:t>
      </w:r>
      <w:r w:rsidRPr="006F0112">
        <w:rPr>
          <w:rFonts w:cstheme="minorHAnsi"/>
          <w:sz w:val="24"/>
          <w:szCs w:val="24"/>
          <w:lang w:val="fr-FR"/>
        </w:rPr>
        <w:t xml:space="preserve"> tenu.e</w:t>
      </w:r>
      <w:r w:rsidR="00E14595" w:rsidRPr="006F0112">
        <w:rPr>
          <w:rFonts w:cstheme="minorHAnsi"/>
          <w:sz w:val="24"/>
          <w:szCs w:val="24"/>
          <w:lang w:val="fr-FR"/>
        </w:rPr>
        <w:t>s</w:t>
      </w:r>
      <w:r w:rsidRPr="006F0112">
        <w:rPr>
          <w:rFonts w:cstheme="minorHAnsi"/>
          <w:sz w:val="24"/>
          <w:szCs w:val="24"/>
          <w:lang w:val="fr-FR"/>
        </w:rPr>
        <w:t xml:space="preserve"> à une obligation de confidentialité, il/elle ne doit pa</w:t>
      </w:r>
      <w:r w:rsidR="00352526" w:rsidRPr="006F0112">
        <w:rPr>
          <w:rFonts w:cstheme="minorHAnsi"/>
          <w:sz w:val="24"/>
          <w:szCs w:val="24"/>
          <w:lang w:val="fr-FR"/>
        </w:rPr>
        <w:t>s</w:t>
      </w:r>
      <w:r w:rsidRPr="006F0112">
        <w:rPr>
          <w:rFonts w:cstheme="minorHAnsi"/>
          <w:sz w:val="24"/>
          <w:szCs w:val="24"/>
          <w:lang w:val="fr-FR"/>
        </w:rPr>
        <w:t xml:space="preserve"> publier ou divulguer aucune information portée à sa connaissance dans le cadre du travail sollicité, à aucune personne non autorisée sans le consentement écrit préalable. </w:t>
      </w:r>
    </w:p>
    <w:p w14:paraId="369132D5" w14:textId="77777777" w:rsidR="00352526" w:rsidRPr="006F0112" w:rsidRDefault="00352526" w:rsidP="00B64F0E">
      <w:pPr>
        <w:spacing w:after="0" w:line="240" w:lineRule="auto"/>
        <w:rPr>
          <w:rFonts w:cstheme="minorHAnsi"/>
          <w:b/>
          <w:bCs/>
          <w:sz w:val="24"/>
          <w:szCs w:val="24"/>
          <w:u w:val="thick"/>
          <w:lang w:val="fr-FR"/>
        </w:rPr>
      </w:pPr>
    </w:p>
    <w:p w14:paraId="11658C90" w14:textId="1B85FC99" w:rsidR="001900D8" w:rsidRPr="006F0112" w:rsidRDefault="001900D8" w:rsidP="00B64F0E">
      <w:pPr>
        <w:spacing w:after="0" w:line="240" w:lineRule="auto"/>
        <w:rPr>
          <w:rFonts w:cstheme="minorHAnsi"/>
          <w:b/>
          <w:bCs/>
          <w:sz w:val="24"/>
          <w:szCs w:val="24"/>
          <w:lang w:val="fr-FR"/>
        </w:rPr>
      </w:pPr>
      <w:r w:rsidRPr="006F0112">
        <w:rPr>
          <w:rFonts w:cstheme="minorHAnsi"/>
          <w:b/>
          <w:bCs/>
          <w:sz w:val="24"/>
          <w:szCs w:val="24"/>
          <w:u w:val="thick"/>
          <w:lang w:val="fr-FR"/>
        </w:rPr>
        <w:t>Profil du</w:t>
      </w:r>
      <w:r w:rsidR="00E14595" w:rsidRPr="006F0112">
        <w:rPr>
          <w:rFonts w:cstheme="minorHAnsi"/>
          <w:b/>
          <w:bCs/>
          <w:sz w:val="24"/>
          <w:szCs w:val="24"/>
          <w:u w:val="thick"/>
          <w:lang w:val="fr-FR"/>
        </w:rPr>
        <w:t xml:space="preserve">es </w:t>
      </w:r>
      <w:proofErr w:type="spellStart"/>
      <w:r w:rsidRPr="006F0112">
        <w:rPr>
          <w:rFonts w:cstheme="minorHAnsi"/>
          <w:b/>
          <w:bCs/>
          <w:sz w:val="24"/>
          <w:szCs w:val="24"/>
          <w:u w:val="thick"/>
          <w:lang w:val="fr-FR"/>
        </w:rPr>
        <w:t>consultant</w:t>
      </w:r>
      <w:r w:rsidR="00E14595" w:rsidRPr="006F0112">
        <w:rPr>
          <w:rFonts w:cstheme="minorHAnsi"/>
          <w:b/>
          <w:bCs/>
          <w:sz w:val="24"/>
          <w:szCs w:val="24"/>
          <w:u w:val="thick"/>
          <w:lang w:val="fr-FR"/>
        </w:rPr>
        <w:t>.</w:t>
      </w:r>
      <w:proofErr w:type="gramStart"/>
      <w:r w:rsidR="00E14595" w:rsidRPr="006F0112">
        <w:rPr>
          <w:rFonts w:cstheme="minorHAnsi"/>
          <w:b/>
          <w:bCs/>
          <w:sz w:val="24"/>
          <w:szCs w:val="24"/>
          <w:u w:val="thick"/>
          <w:lang w:val="fr-FR"/>
        </w:rPr>
        <w:t>e.s</w:t>
      </w:r>
      <w:proofErr w:type="spellEnd"/>
      <w:proofErr w:type="gramEnd"/>
      <w:r w:rsidRPr="006F0112">
        <w:rPr>
          <w:rFonts w:cstheme="minorHAnsi"/>
          <w:b/>
          <w:bCs/>
          <w:sz w:val="24"/>
          <w:szCs w:val="24"/>
          <w:u w:val="thick"/>
          <w:lang w:val="fr-FR"/>
        </w:rPr>
        <w:t xml:space="preserve"> :</w:t>
      </w:r>
    </w:p>
    <w:p w14:paraId="64257F48" w14:textId="76180A50" w:rsidR="00E27F65" w:rsidRPr="006F0112" w:rsidRDefault="00E27F65" w:rsidP="00B64F0E">
      <w:pPr>
        <w:pStyle w:val="Paragraphedeliste"/>
        <w:numPr>
          <w:ilvl w:val="0"/>
          <w:numId w:val="4"/>
        </w:numPr>
        <w:spacing w:after="0" w:line="240" w:lineRule="auto"/>
        <w:rPr>
          <w:rFonts w:cstheme="minorHAnsi"/>
          <w:sz w:val="24"/>
          <w:szCs w:val="24"/>
          <w:lang w:val="fr-FR"/>
        </w:rPr>
      </w:pPr>
      <w:r w:rsidRPr="006F0112">
        <w:rPr>
          <w:rFonts w:cstheme="minorHAnsi"/>
          <w:sz w:val="24"/>
          <w:szCs w:val="24"/>
          <w:lang w:val="fr-FR"/>
        </w:rPr>
        <w:t xml:space="preserve">Être titulaire d’un diplôme universitaire en sciences sociales et humaines, en économique, en droit, en biologie, en géologie ou autres </w:t>
      </w:r>
      <w:r w:rsidR="00FB50CE" w:rsidRPr="006F0112">
        <w:rPr>
          <w:rFonts w:cstheme="minorHAnsi"/>
          <w:sz w:val="24"/>
          <w:szCs w:val="24"/>
          <w:lang w:val="fr-FR"/>
        </w:rPr>
        <w:t>disciplines</w:t>
      </w:r>
      <w:r w:rsidRPr="006F0112">
        <w:rPr>
          <w:rFonts w:cstheme="minorHAnsi"/>
          <w:sz w:val="24"/>
          <w:szCs w:val="24"/>
          <w:lang w:val="fr-FR"/>
        </w:rPr>
        <w:t xml:space="preserve"> connexes. </w:t>
      </w:r>
    </w:p>
    <w:p w14:paraId="2922B68A" w14:textId="3D6B2009" w:rsidR="00E27F65" w:rsidRPr="006F0112" w:rsidRDefault="00E27F65" w:rsidP="00B64F0E">
      <w:pPr>
        <w:pStyle w:val="Paragraphedeliste"/>
        <w:numPr>
          <w:ilvl w:val="0"/>
          <w:numId w:val="4"/>
        </w:numPr>
        <w:spacing w:after="0" w:line="240" w:lineRule="auto"/>
        <w:rPr>
          <w:rFonts w:cstheme="minorHAnsi"/>
          <w:sz w:val="24"/>
          <w:szCs w:val="24"/>
          <w:lang w:val="fr-FR"/>
        </w:rPr>
      </w:pPr>
      <w:r w:rsidRPr="006F0112">
        <w:rPr>
          <w:rFonts w:cstheme="minorHAnsi"/>
          <w:sz w:val="24"/>
          <w:szCs w:val="24"/>
          <w:lang w:val="fr-FR"/>
        </w:rPr>
        <w:t xml:space="preserve">Avoir des connaissances sur le contexte national relatif aux droits sexuels et reproductifs et à l’état environnemental.  </w:t>
      </w:r>
    </w:p>
    <w:p w14:paraId="64C3D1F0" w14:textId="595CDDDE" w:rsidR="000D00D9" w:rsidRPr="006F0112" w:rsidRDefault="000D00D9" w:rsidP="00B64F0E">
      <w:pPr>
        <w:pStyle w:val="Paragraphedeliste"/>
        <w:numPr>
          <w:ilvl w:val="0"/>
          <w:numId w:val="4"/>
        </w:numPr>
        <w:spacing w:after="0" w:line="240" w:lineRule="auto"/>
        <w:rPr>
          <w:rFonts w:cstheme="minorHAnsi"/>
          <w:sz w:val="24"/>
          <w:szCs w:val="24"/>
          <w:lang w:val="fr-FR"/>
        </w:rPr>
      </w:pPr>
      <w:r w:rsidRPr="006F0112">
        <w:rPr>
          <w:rFonts w:cstheme="minorHAnsi"/>
          <w:sz w:val="24"/>
          <w:szCs w:val="24"/>
          <w:lang w:val="fr-FR"/>
        </w:rPr>
        <w:t xml:space="preserve">Expérience </w:t>
      </w:r>
      <w:r w:rsidR="00FB50CE" w:rsidRPr="006F0112">
        <w:rPr>
          <w:rFonts w:cstheme="minorHAnsi"/>
          <w:sz w:val="24"/>
          <w:szCs w:val="24"/>
          <w:lang w:val="fr-FR"/>
        </w:rPr>
        <w:t xml:space="preserve">confirmée dans l’élaboration des études multidisciplinaires et la recherche scientifique. </w:t>
      </w:r>
    </w:p>
    <w:p w14:paraId="28F69F62" w14:textId="352BF1E1" w:rsidR="000D00D9" w:rsidRPr="006F0112" w:rsidRDefault="000D00D9" w:rsidP="00B64F0E">
      <w:pPr>
        <w:pStyle w:val="Paragraphedeliste"/>
        <w:numPr>
          <w:ilvl w:val="0"/>
          <w:numId w:val="4"/>
        </w:numPr>
        <w:spacing w:after="0" w:line="240" w:lineRule="auto"/>
        <w:rPr>
          <w:rFonts w:cstheme="minorHAnsi"/>
          <w:sz w:val="24"/>
          <w:szCs w:val="24"/>
          <w:lang w:val="fr-FR"/>
        </w:rPr>
      </w:pPr>
      <w:r w:rsidRPr="006F0112">
        <w:rPr>
          <w:rFonts w:cstheme="minorHAnsi"/>
          <w:sz w:val="24"/>
          <w:szCs w:val="24"/>
          <w:lang w:val="fr-FR"/>
        </w:rPr>
        <w:t>Familiarité avec les DSDR</w:t>
      </w:r>
      <w:r w:rsidR="00B64F0E" w:rsidRPr="006F0112">
        <w:rPr>
          <w:rFonts w:cstheme="minorHAnsi"/>
          <w:sz w:val="24"/>
          <w:szCs w:val="24"/>
          <w:lang w:val="fr-FR"/>
        </w:rPr>
        <w:t xml:space="preserve"> </w:t>
      </w:r>
      <w:r w:rsidR="00FB50CE" w:rsidRPr="006F0112">
        <w:rPr>
          <w:rFonts w:cstheme="minorHAnsi"/>
          <w:sz w:val="24"/>
          <w:szCs w:val="24"/>
          <w:lang w:val="fr-FR"/>
        </w:rPr>
        <w:t>et</w:t>
      </w:r>
      <w:r w:rsidRPr="006F0112">
        <w:rPr>
          <w:rFonts w:cstheme="minorHAnsi"/>
          <w:sz w:val="24"/>
          <w:szCs w:val="24"/>
          <w:lang w:val="fr-FR"/>
        </w:rPr>
        <w:t xml:space="preserve"> </w:t>
      </w:r>
      <w:r w:rsidR="00A35660" w:rsidRPr="006F0112">
        <w:rPr>
          <w:rFonts w:cstheme="minorHAnsi"/>
          <w:sz w:val="24"/>
          <w:szCs w:val="24"/>
          <w:lang w:val="fr-FR"/>
        </w:rPr>
        <w:t xml:space="preserve">parfaites connaissances </w:t>
      </w:r>
      <w:r w:rsidRPr="006F0112">
        <w:rPr>
          <w:rFonts w:cstheme="minorHAnsi"/>
          <w:sz w:val="24"/>
          <w:szCs w:val="24"/>
          <w:lang w:val="fr-FR"/>
        </w:rPr>
        <w:t xml:space="preserve">des </w:t>
      </w:r>
      <w:r w:rsidR="00FB50CE" w:rsidRPr="006F0112">
        <w:rPr>
          <w:rFonts w:cstheme="minorHAnsi"/>
          <w:sz w:val="24"/>
          <w:szCs w:val="24"/>
          <w:lang w:val="fr-FR"/>
        </w:rPr>
        <w:t xml:space="preserve">changements sociaux. </w:t>
      </w:r>
    </w:p>
    <w:p w14:paraId="23C885B7" w14:textId="6F999FD1" w:rsidR="001900D8" w:rsidRPr="006F0112" w:rsidRDefault="00FB50CE" w:rsidP="00B64F0E">
      <w:pPr>
        <w:pStyle w:val="Paragraphedeliste"/>
        <w:numPr>
          <w:ilvl w:val="0"/>
          <w:numId w:val="4"/>
        </w:numPr>
        <w:spacing w:after="0" w:line="240" w:lineRule="auto"/>
        <w:rPr>
          <w:rFonts w:cstheme="minorHAnsi"/>
          <w:sz w:val="24"/>
          <w:szCs w:val="24"/>
          <w:lang w:val="fr-FR"/>
        </w:rPr>
      </w:pPr>
      <w:r w:rsidRPr="006F0112">
        <w:rPr>
          <w:rFonts w:cstheme="minorHAnsi"/>
          <w:sz w:val="24"/>
          <w:szCs w:val="24"/>
          <w:lang w:val="fr-FR"/>
        </w:rPr>
        <w:t xml:space="preserve">Capacité de travailler en groupe. </w:t>
      </w:r>
    </w:p>
    <w:p w14:paraId="73951B0B" w14:textId="77777777" w:rsidR="00FB50CE" w:rsidRPr="006F0112" w:rsidRDefault="00FB50CE" w:rsidP="00FB50CE">
      <w:pPr>
        <w:spacing w:after="0" w:line="240" w:lineRule="auto"/>
        <w:rPr>
          <w:rFonts w:cstheme="minorHAnsi"/>
          <w:sz w:val="24"/>
          <w:szCs w:val="24"/>
          <w:lang w:val="fr-FR"/>
        </w:rPr>
      </w:pPr>
    </w:p>
    <w:p w14:paraId="77FE3C77" w14:textId="77777777" w:rsidR="00B64F0E" w:rsidRPr="006F0112" w:rsidRDefault="00B64F0E" w:rsidP="00B64F0E">
      <w:pPr>
        <w:spacing w:after="0" w:line="240" w:lineRule="auto"/>
        <w:rPr>
          <w:rFonts w:cstheme="minorHAnsi"/>
          <w:b/>
          <w:bCs/>
          <w:sz w:val="24"/>
          <w:szCs w:val="24"/>
          <w:u w:val="thick"/>
          <w:lang w:val="fr-FR"/>
        </w:rPr>
      </w:pPr>
    </w:p>
    <w:p w14:paraId="35C291EB" w14:textId="77777777" w:rsidR="001900D8" w:rsidRPr="006F0112" w:rsidRDefault="001900D8" w:rsidP="00B64F0E">
      <w:pPr>
        <w:spacing w:after="0" w:line="240" w:lineRule="auto"/>
        <w:rPr>
          <w:rFonts w:cstheme="minorHAnsi"/>
          <w:b/>
          <w:bCs/>
          <w:sz w:val="24"/>
          <w:szCs w:val="24"/>
          <w:lang w:val="fr-FR"/>
        </w:rPr>
      </w:pPr>
      <w:r w:rsidRPr="006F0112">
        <w:rPr>
          <w:rFonts w:cstheme="minorHAnsi"/>
          <w:b/>
          <w:bCs/>
          <w:sz w:val="24"/>
          <w:szCs w:val="24"/>
          <w:u w:val="thick"/>
          <w:lang w:val="fr-FR"/>
        </w:rPr>
        <w:t>Comment postuler ?</w:t>
      </w:r>
    </w:p>
    <w:p w14:paraId="120B6988" w14:textId="275CADAD" w:rsidR="00600C13" w:rsidRPr="006F0112" w:rsidRDefault="00E70BFC" w:rsidP="00E551BF">
      <w:pPr>
        <w:pStyle w:val="NormalWeb"/>
        <w:shd w:val="clear" w:color="auto" w:fill="FFFFFF"/>
        <w:spacing w:before="0" w:beforeAutospacing="0" w:after="0" w:afterAutospacing="0"/>
        <w:rPr>
          <w:rFonts w:asciiTheme="minorHAnsi" w:hAnsiTheme="minorHAnsi" w:cstheme="minorHAnsi"/>
        </w:rPr>
      </w:pPr>
      <w:r w:rsidRPr="006F0112">
        <w:rPr>
          <w:rFonts w:asciiTheme="minorHAnsi" w:hAnsiTheme="minorHAnsi" w:cstheme="minorHAnsi"/>
        </w:rPr>
        <w:t xml:space="preserve">Pour postuler, envoyez un CV </w:t>
      </w:r>
      <w:r w:rsidR="00E14595" w:rsidRPr="006F0112">
        <w:rPr>
          <w:rFonts w:asciiTheme="minorHAnsi" w:hAnsiTheme="minorHAnsi" w:cstheme="minorHAnsi"/>
        </w:rPr>
        <w:t xml:space="preserve">muni d’une </w:t>
      </w:r>
      <w:r w:rsidR="00E551BF" w:rsidRPr="006F0112">
        <w:rPr>
          <w:rFonts w:asciiTheme="minorHAnsi" w:hAnsiTheme="minorHAnsi" w:cstheme="minorHAnsi"/>
        </w:rPr>
        <w:t>o</w:t>
      </w:r>
      <w:r w:rsidR="00FB50CE" w:rsidRPr="006F0112">
        <w:rPr>
          <w:rFonts w:asciiTheme="minorHAnsi" w:hAnsiTheme="minorHAnsi" w:cstheme="minorHAnsi"/>
        </w:rPr>
        <w:t xml:space="preserve">ffre technique </w:t>
      </w:r>
      <w:r w:rsidR="00E551BF" w:rsidRPr="006F0112">
        <w:rPr>
          <w:rFonts w:asciiTheme="minorHAnsi" w:hAnsiTheme="minorHAnsi" w:cstheme="minorHAnsi"/>
        </w:rPr>
        <w:t>et financière et un calendrier d’exécution aux</w:t>
      </w:r>
      <w:r w:rsidR="00844BF9" w:rsidRPr="006F0112">
        <w:rPr>
          <w:rFonts w:asciiTheme="minorHAnsi" w:hAnsiTheme="minorHAnsi" w:cstheme="minorHAnsi"/>
        </w:rPr>
        <w:t xml:space="preserve"> adresses mails suivantes : </w:t>
      </w:r>
      <w:hyperlink r:id="rId8" w:history="1">
        <w:r w:rsidR="00E551BF" w:rsidRPr="006F0112">
          <w:rPr>
            <w:rStyle w:val="Lienhypertexte"/>
            <w:rFonts w:asciiTheme="minorHAnsi" w:hAnsiTheme="minorHAnsi" w:cstheme="minorHAnsi"/>
          </w:rPr>
          <w:t>atlsidatunis@gmail.com</w:t>
        </w:r>
      </w:hyperlink>
      <w:r w:rsidR="00E551BF" w:rsidRPr="006F0112">
        <w:rPr>
          <w:rFonts w:asciiTheme="minorHAnsi" w:hAnsiTheme="minorHAnsi" w:cstheme="minorHAnsi"/>
        </w:rPr>
        <w:t xml:space="preserve"> et </w:t>
      </w:r>
      <w:hyperlink r:id="rId9" w:history="1">
        <w:r w:rsidR="00E551BF" w:rsidRPr="006F0112">
          <w:rPr>
            <w:rStyle w:val="Lienhypertexte"/>
            <w:rFonts w:asciiTheme="minorHAnsi" w:hAnsiTheme="minorHAnsi" w:cstheme="minorHAnsi"/>
          </w:rPr>
          <w:t>recrutement@atsrtn.org</w:t>
        </w:r>
      </w:hyperlink>
      <w:r w:rsidR="00E551BF" w:rsidRPr="006F0112">
        <w:rPr>
          <w:rFonts w:asciiTheme="minorHAnsi" w:hAnsiTheme="minorHAnsi" w:cstheme="minorHAnsi"/>
        </w:rPr>
        <w:t xml:space="preserve"> </w:t>
      </w:r>
    </w:p>
    <w:p w14:paraId="6F629C40" w14:textId="297F9D37" w:rsidR="00B64F0E" w:rsidRPr="006F0112" w:rsidRDefault="00600C13" w:rsidP="00E551BF">
      <w:pPr>
        <w:pStyle w:val="NormalWeb"/>
        <w:shd w:val="clear" w:color="auto" w:fill="FFFFFF"/>
        <w:spacing w:before="0" w:beforeAutospacing="0" w:after="0" w:afterAutospacing="0"/>
        <w:rPr>
          <w:rFonts w:asciiTheme="minorHAnsi" w:hAnsiTheme="minorHAnsi" w:cstheme="minorHAnsi"/>
        </w:rPr>
      </w:pPr>
      <w:r w:rsidRPr="006F0112">
        <w:rPr>
          <w:rFonts w:asciiTheme="minorHAnsi" w:hAnsiTheme="minorHAnsi" w:cstheme="minorHAnsi"/>
          <w:color w:val="333333"/>
          <w:shd w:val="clear" w:color="auto" w:fill="FFFFFF"/>
        </w:rPr>
        <w:t>Veuillez noter dans l’objet de l’mail « </w:t>
      </w:r>
      <w:r w:rsidR="00E551BF" w:rsidRPr="006F0112">
        <w:rPr>
          <w:rFonts w:asciiTheme="minorHAnsi" w:hAnsiTheme="minorHAnsi" w:cstheme="minorHAnsi"/>
          <w:color w:val="333333"/>
          <w:shd w:val="clear" w:color="auto" w:fill="FFFFFF"/>
        </w:rPr>
        <w:t>changements environnementaux et climatiques et SSR/DSDR</w:t>
      </w:r>
      <w:r w:rsidR="00687D0E" w:rsidRPr="006F0112">
        <w:rPr>
          <w:rFonts w:asciiTheme="minorHAnsi" w:hAnsiTheme="minorHAnsi" w:cstheme="minorHAnsi"/>
          <w:color w:val="333333"/>
          <w:shd w:val="clear" w:color="auto" w:fill="FFFFFF"/>
        </w:rPr>
        <w:t xml:space="preserve"> »</w:t>
      </w:r>
      <w:r w:rsidRPr="006F0112">
        <w:rPr>
          <w:rFonts w:asciiTheme="minorHAnsi" w:hAnsiTheme="minorHAnsi" w:cstheme="minorHAnsi"/>
          <w:color w:val="333333"/>
          <w:shd w:val="clear" w:color="auto" w:fill="FFFFFF"/>
        </w:rPr>
        <w:t>.</w:t>
      </w:r>
    </w:p>
    <w:p w14:paraId="4BA68359" w14:textId="77777777" w:rsidR="00E551BF" w:rsidRPr="006F0112" w:rsidRDefault="00E70BFC" w:rsidP="00E551BF">
      <w:pPr>
        <w:pStyle w:val="NormalWeb"/>
        <w:shd w:val="clear" w:color="auto" w:fill="FFFFFF"/>
        <w:spacing w:before="0" w:beforeAutospacing="0" w:after="0" w:afterAutospacing="0"/>
        <w:rPr>
          <w:rStyle w:val="lev"/>
          <w:rFonts w:asciiTheme="minorHAnsi" w:hAnsiTheme="minorHAnsi" w:cstheme="minorHAnsi"/>
        </w:rPr>
      </w:pPr>
      <w:r w:rsidRPr="006F0112">
        <w:rPr>
          <w:rFonts w:asciiTheme="minorHAnsi" w:hAnsiTheme="minorHAnsi" w:cstheme="minorHAnsi"/>
        </w:rPr>
        <w:t>Dernier délai de dépôt des candidatures </w:t>
      </w:r>
      <w:r w:rsidR="00687D0E" w:rsidRPr="006F0112">
        <w:rPr>
          <w:rFonts w:asciiTheme="minorHAnsi" w:hAnsiTheme="minorHAnsi" w:cstheme="minorHAnsi"/>
        </w:rPr>
        <w:t xml:space="preserve">: </w:t>
      </w:r>
      <w:r w:rsidR="00E551BF" w:rsidRPr="006F0112">
        <w:rPr>
          <w:rFonts w:asciiTheme="minorHAnsi" w:hAnsiTheme="minorHAnsi" w:cstheme="minorHAnsi"/>
        </w:rPr>
        <w:t>17/12/2023</w:t>
      </w:r>
    </w:p>
    <w:p w14:paraId="7DB4B32E" w14:textId="77777777" w:rsidR="00E551BF" w:rsidRPr="006F0112" w:rsidRDefault="00E551BF" w:rsidP="00E551BF">
      <w:pPr>
        <w:pStyle w:val="NormalWeb"/>
        <w:shd w:val="clear" w:color="auto" w:fill="FFFFFF"/>
        <w:spacing w:before="0" w:beforeAutospacing="0" w:after="0" w:afterAutospacing="0"/>
        <w:rPr>
          <w:rStyle w:val="lev"/>
          <w:rFonts w:asciiTheme="minorHAnsi" w:hAnsiTheme="minorHAnsi" w:cstheme="minorHAnsi"/>
        </w:rPr>
      </w:pPr>
    </w:p>
    <w:p w14:paraId="5D8321D3" w14:textId="47664CC4" w:rsidR="001900D8" w:rsidRPr="006F0112" w:rsidRDefault="00E551BF" w:rsidP="00E551BF">
      <w:pPr>
        <w:pStyle w:val="NormalWeb"/>
        <w:shd w:val="clear" w:color="auto" w:fill="FFFFFF"/>
        <w:spacing w:before="0" w:beforeAutospacing="0" w:after="0" w:afterAutospacing="0"/>
        <w:rPr>
          <w:rFonts w:asciiTheme="minorHAnsi" w:hAnsiTheme="minorHAnsi" w:cstheme="minorHAnsi"/>
          <w:b/>
          <w:bCs/>
        </w:rPr>
      </w:pPr>
      <w:r w:rsidRPr="006F0112">
        <w:rPr>
          <w:rStyle w:val="lev"/>
          <w:rFonts w:asciiTheme="minorHAnsi" w:hAnsiTheme="minorHAnsi" w:cstheme="minorHAnsi"/>
        </w:rPr>
        <w:t xml:space="preserve">NB : </w:t>
      </w:r>
      <w:r w:rsidRPr="006F0112">
        <w:rPr>
          <w:rFonts w:asciiTheme="minorHAnsi" w:hAnsiTheme="minorHAnsi" w:cstheme="minorHAnsi"/>
        </w:rPr>
        <w:t>Les d</w:t>
      </w:r>
      <w:r w:rsidR="005651BA" w:rsidRPr="006F0112">
        <w:rPr>
          <w:rFonts w:asciiTheme="minorHAnsi" w:hAnsiTheme="minorHAnsi" w:cstheme="minorHAnsi"/>
        </w:rPr>
        <w:t xml:space="preserve">ossiers reçus hors délais ou incomplets ne seront pas pris en </w:t>
      </w:r>
      <w:r w:rsidRPr="006F0112">
        <w:rPr>
          <w:rFonts w:asciiTheme="minorHAnsi" w:hAnsiTheme="minorHAnsi" w:cstheme="minorHAnsi"/>
        </w:rPr>
        <w:t>considération</w:t>
      </w:r>
      <w:r w:rsidR="005651BA" w:rsidRPr="006F0112">
        <w:rPr>
          <w:rFonts w:asciiTheme="minorHAnsi" w:hAnsiTheme="minorHAnsi" w:cstheme="minorHAnsi"/>
        </w:rPr>
        <w:t>.</w:t>
      </w:r>
      <w:r w:rsidRPr="006F0112">
        <w:rPr>
          <w:rFonts w:asciiTheme="minorHAnsi" w:hAnsiTheme="minorHAnsi" w:cstheme="minorHAnsi"/>
          <w:b/>
          <w:bCs/>
        </w:rPr>
        <w:t xml:space="preserve"> </w:t>
      </w:r>
      <w:r w:rsidR="00E70BFC" w:rsidRPr="006F0112">
        <w:rPr>
          <w:rFonts w:asciiTheme="minorHAnsi" w:hAnsiTheme="minorHAnsi" w:cstheme="minorHAnsi"/>
        </w:rPr>
        <w:t xml:space="preserve">Seuls les candidats </w:t>
      </w:r>
      <w:r w:rsidR="000D00D9" w:rsidRPr="006F0112">
        <w:rPr>
          <w:rFonts w:asciiTheme="minorHAnsi" w:hAnsiTheme="minorHAnsi" w:cstheme="minorHAnsi"/>
        </w:rPr>
        <w:t>pré</w:t>
      </w:r>
      <w:r w:rsidR="00E70BFC" w:rsidRPr="006F0112">
        <w:rPr>
          <w:rFonts w:asciiTheme="minorHAnsi" w:hAnsiTheme="minorHAnsi" w:cstheme="minorHAnsi"/>
        </w:rPr>
        <w:t xml:space="preserve">sélectionnés seront contactés. </w:t>
      </w:r>
    </w:p>
    <w:sectPr w:rsidR="001900D8" w:rsidRPr="006F0112" w:rsidSect="003F6F57">
      <w:headerReference w:type="default" r:id="rId10"/>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12BD" w14:textId="77777777" w:rsidR="00B70E39" w:rsidRDefault="00B70E39" w:rsidP="00C50A57">
      <w:pPr>
        <w:spacing w:after="0" w:line="240" w:lineRule="auto"/>
      </w:pPr>
      <w:r>
        <w:separator/>
      </w:r>
    </w:p>
  </w:endnote>
  <w:endnote w:type="continuationSeparator" w:id="0">
    <w:p w14:paraId="05BFBEB9" w14:textId="77777777" w:rsidR="00B70E39" w:rsidRDefault="00B70E39"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9437" w14:textId="77777777" w:rsidR="00B70E39" w:rsidRDefault="00B70E39" w:rsidP="00C50A57">
      <w:pPr>
        <w:spacing w:after="0" w:line="240" w:lineRule="auto"/>
      </w:pPr>
      <w:r>
        <w:separator/>
      </w:r>
    </w:p>
  </w:footnote>
  <w:footnote w:type="continuationSeparator" w:id="0">
    <w:p w14:paraId="4E35C877" w14:textId="77777777" w:rsidR="00B70E39" w:rsidRDefault="00B70E39" w:rsidP="00C5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946C" w14:textId="77777777" w:rsidR="00952B7C" w:rsidRDefault="00952B7C" w:rsidP="00433EA8">
    <w:pPr>
      <w:pStyle w:val="En-tte"/>
      <w:rPr>
        <w:noProof/>
        <w:lang w:val="fr-FR" w:eastAsia="fr-FR"/>
      </w:rPr>
    </w:pPr>
  </w:p>
  <w:p w14:paraId="37623D7C" w14:textId="3C7F8C14" w:rsidR="00DE77FB" w:rsidRDefault="00433EA8" w:rsidP="00433EA8">
    <w:pPr>
      <w:pStyle w:val="En-tte"/>
    </w:pPr>
    <w:r>
      <w:rPr>
        <w:noProof/>
        <w:lang w:val="fr-FR" w:eastAsia="fr-FR"/>
      </w:rPr>
      <w:drawing>
        <wp:inline distT="0" distB="0" distL="0" distR="0" wp14:anchorId="5AC8FCFF" wp14:editId="7D56448A">
          <wp:extent cx="807720" cy="471872"/>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rotWithShape="1">
                  <a:blip r:embed="rId1">
                    <a:extLst>
                      <a:ext uri="{28A0092B-C50C-407E-A947-70E740481C1C}">
                        <a14:useLocalDpi xmlns:a14="http://schemas.microsoft.com/office/drawing/2010/main" val="0"/>
                      </a:ext>
                    </a:extLst>
                  </a:blip>
                  <a:srcRect t="12810" b="11998"/>
                  <a:stretch/>
                </pic:blipFill>
                <pic:spPr bwMode="auto">
                  <a:xfrm>
                    <a:off x="0" y="0"/>
                    <a:ext cx="826605" cy="482905"/>
                  </a:xfrm>
                  <a:prstGeom prst="rect">
                    <a:avLst/>
                  </a:prstGeom>
                  <a:ln>
                    <a:noFill/>
                  </a:ln>
                  <a:extLst>
                    <a:ext uri="{53640926-AAD7-44D8-BBD7-CCE9431645EC}">
                      <a14:shadowObscured xmlns:a14="http://schemas.microsoft.com/office/drawing/2010/main"/>
                    </a:ext>
                  </a:extLst>
                </pic:spPr>
              </pic:pic>
            </a:graphicData>
          </a:graphic>
        </wp:inline>
      </w:drawing>
    </w:r>
    <w:r w:rsidR="00687D0E">
      <w:t xml:space="preserve">      </w:t>
    </w:r>
    <w:r>
      <w:t xml:space="preserve">                                           </w:t>
    </w:r>
    <w:r w:rsidR="00010DED">
      <w:rPr>
        <w:noProof/>
        <w:lang w:val="fr-FR" w:eastAsia="fr-FR"/>
      </w:rPr>
      <w:drawing>
        <wp:inline distT="0" distB="0" distL="0" distR="0" wp14:anchorId="2507D218" wp14:editId="3813A2C9">
          <wp:extent cx="1017855" cy="367605"/>
          <wp:effectExtent l="0" t="0" r="0" b="0"/>
          <wp:docPr id="4" name="Image 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211" cy="376762"/>
                  </a:xfrm>
                  <a:prstGeom prst="rect">
                    <a:avLst/>
                  </a:prstGeom>
                  <a:noFill/>
                  <a:ln>
                    <a:noFill/>
                  </a:ln>
                </pic:spPr>
              </pic:pic>
            </a:graphicData>
          </a:graphic>
        </wp:inline>
      </w:drawing>
    </w:r>
    <w:r>
      <w:t xml:space="preserve">                                                   </w:t>
    </w:r>
    <w:r w:rsidR="00010DED">
      <w:rPr>
        <w:noProof/>
        <w:lang w:eastAsia="fr-FR"/>
      </w:rPr>
      <w:drawing>
        <wp:inline distT="0" distB="0" distL="0" distR="0" wp14:anchorId="042DB170" wp14:editId="67FCC4D1">
          <wp:extent cx="800100" cy="417635"/>
          <wp:effectExtent l="0" t="0" r="0" b="1905"/>
          <wp:docPr id="297160467" name="Image 1" descr="Une image contenant texte, Visage humai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60467" name="Image 1" descr="Une image contenant texte, Visage humain, Police, Graphique&#10;&#10;Description générée automatiquemen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14507" cy="425155"/>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5D6BE3"/>
    <w:multiLevelType w:val="multilevel"/>
    <w:tmpl w:val="4230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4F1CBC"/>
    <w:multiLevelType w:val="hybridMultilevel"/>
    <w:tmpl w:val="5B60CD7C"/>
    <w:lvl w:ilvl="0" w:tplc="025260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5" w15:restartNumberingAfterBreak="0">
    <w:nsid w:val="545F7667"/>
    <w:multiLevelType w:val="hybridMultilevel"/>
    <w:tmpl w:val="1EC48AA2"/>
    <w:lvl w:ilvl="0" w:tplc="276223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3322462">
    <w:abstractNumId w:val="4"/>
  </w:num>
  <w:num w:numId="2" w16cid:durableId="1559976651">
    <w:abstractNumId w:val="0"/>
  </w:num>
  <w:num w:numId="3" w16cid:durableId="104737323">
    <w:abstractNumId w:val="6"/>
  </w:num>
  <w:num w:numId="4" w16cid:durableId="1202015397">
    <w:abstractNumId w:val="7"/>
  </w:num>
  <w:num w:numId="5" w16cid:durableId="1420252218">
    <w:abstractNumId w:val="2"/>
  </w:num>
  <w:num w:numId="6" w16cid:durableId="1758357387">
    <w:abstractNumId w:val="3"/>
  </w:num>
  <w:num w:numId="7" w16cid:durableId="45221840">
    <w:abstractNumId w:val="5"/>
  </w:num>
  <w:num w:numId="8" w16cid:durableId="109143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57"/>
    <w:rsid w:val="00010DED"/>
    <w:rsid w:val="000B5104"/>
    <w:rsid w:val="000D00D9"/>
    <w:rsid w:val="000D7CB1"/>
    <w:rsid w:val="00117664"/>
    <w:rsid w:val="00131335"/>
    <w:rsid w:val="001448A3"/>
    <w:rsid w:val="00186C7B"/>
    <w:rsid w:val="001900D8"/>
    <w:rsid w:val="002250FC"/>
    <w:rsid w:val="002457F0"/>
    <w:rsid w:val="002A179E"/>
    <w:rsid w:val="002B24DE"/>
    <w:rsid w:val="00352526"/>
    <w:rsid w:val="003C2A0C"/>
    <w:rsid w:val="003C2F36"/>
    <w:rsid w:val="003E4F37"/>
    <w:rsid w:val="003F6F57"/>
    <w:rsid w:val="00433EA8"/>
    <w:rsid w:val="00502D39"/>
    <w:rsid w:val="005308C8"/>
    <w:rsid w:val="00543D54"/>
    <w:rsid w:val="005651BA"/>
    <w:rsid w:val="005B7138"/>
    <w:rsid w:val="00600211"/>
    <w:rsid w:val="00600C13"/>
    <w:rsid w:val="00687D0E"/>
    <w:rsid w:val="006C0D1B"/>
    <w:rsid w:val="006F0112"/>
    <w:rsid w:val="00785847"/>
    <w:rsid w:val="00844BF9"/>
    <w:rsid w:val="0088072A"/>
    <w:rsid w:val="008D05B3"/>
    <w:rsid w:val="008D40A2"/>
    <w:rsid w:val="009329CF"/>
    <w:rsid w:val="00952B7C"/>
    <w:rsid w:val="009C0807"/>
    <w:rsid w:val="00A0626B"/>
    <w:rsid w:val="00A32E64"/>
    <w:rsid w:val="00A35660"/>
    <w:rsid w:val="00A96E2C"/>
    <w:rsid w:val="00AA4540"/>
    <w:rsid w:val="00AD2A9E"/>
    <w:rsid w:val="00B34164"/>
    <w:rsid w:val="00B64F0E"/>
    <w:rsid w:val="00B70E39"/>
    <w:rsid w:val="00B90C87"/>
    <w:rsid w:val="00BA7B99"/>
    <w:rsid w:val="00BC0FB9"/>
    <w:rsid w:val="00C50A57"/>
    <w:rsid w:val="00C95DEE"/>
    <w:rsid w:val="00D11208"/>
    <w:rsid w:val="00D215AA"/>
    <w:rsid w:val="00D24401"/>
    <w:rsid w:val="00D86746"/>
    <w:rsid w:val="00DD0D78"/>
    <w:rsid w:val="00DE77FB"/>
    <w:rsid w:val="00E14595"/>
    <w:rsid w:val="00E25D03"/>
    <w:rsid w:val="00E27F65"/>
    <w:rsid w:val="00E44E00"/>
    <w:rsid w:val="00E4796A"/>
    <w:rsid w:val="00E551BF"/>
    <w:rsid w:val="00E70BFC"/>
    <w:rsid w:val="00EE2849"/>
    <w:rsid w:val="00F141B2"/>
    <w:rsid w:val="00F703BB"/>
    <w:rsid w:val="00F76F51"/>
    <w:rsid w:val="00FB5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 w:type="character" w:styleId="Mentionnonrsolue">
    <w:name w:val="Unresolved Mention"/>
    <w:basedOn w:val="Policepardfaut"/>
    <w:uiPriority w:val="99"/>
    <w:semiHidden/>
    <w:unhideWhenUsed/>
    <w:rsid w:val="00E55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933198518">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tement@atsrt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3.jpg@01DA1633.2F473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8B0D-F222-47BF-A649-FC6554FE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Words>
  <Characters>6618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dc:creator>
  <cp:lastModifiedBy>ATSR ATSR</cp:lastModifiedBy>
  <cp:revision>2</cp:revision>
  <cp:lastPrinted>2023-11-14T09:46:00Z</cp:lastPrinted>
  <dcterms:created xsi:type="dcterms:W3CDTF">2023-11-15T14:04:00Z</dcterms:created>
  <dcterms:modified xsi:type="dcterms:W3CDTF">2023-11-15T14:04:00Z</dcterms:modified>
</cp:coreProperties>
</file>