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FE" w:rsidRPr="0086737A" w:rsidRDefault="004735F2" w:rsidP="0086737A">
      <w:pPr>
        <w:shd w:val="clear" w:color="auto" w:fill="FFFFFF" w:themeFill="background1"/>
        <w:jc w:val="center"/>
        <w:rPr>
          <w:rFonts w:asciiTheme="majorHAnsi" w:hAnsiTheme="majorHAnsi"/>
          <w:b/>
          <w:bCs/>
        </w:rPr>
      </w:pPr>
      <w:r w:rsidRPr="0086737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2919730</wp:posOffset>
            </wp:positionH>
            <wp:positionV relativeFrom="paragraph">
              <wp:posOffset>116840</wp:posOffset>
            </wp:positionV>
            <wp:extent cx="1438275" cy="683895"/>
            <wp:effectExtent l="19050" t="0" r="9525" b="0"/>
            <wp:wrapTopAndBottom/>
            <wp:docPr id="5" name="Image 1" descr="C:\Users\admin\Desktop\logo ati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atios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5F2" w:rsidRPr="00BD71AA" w:rsidRDefault="004735F2" w:rsidP="0086737A">
      <w:pPr>
        <w:ind w:right="-142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51AFE" w:rsidRPr="0086737A" w:rsidRDefault="00A51AFE" w:rsidP="0086737A">
      <w:pPr>
        <w:ind w:right="-142"/>
        <w:jc w:val="center"/>
        <w:rPr>
          <w:rFonts w:asciiTheme="majorBidi" w:hAnsiTheme="majorBidi" w:cstheme="majorBidi"/>
          <w:b/>
          <w:bCs/>
        </w:rPr>
      </w:pPr>
      <w:r w:rsidRPr="0086737A">
        <w:rPr>
          <w:rFonts w:asciiTheme="majorBidi" w:hAnsiTheme="majorBidi" w:cstheme="majorBidi"/>
          <w:b/>
          <w:bCs/>
        </w:rPr>
        <w:t>Association Tunisienne d’Information et d’Orientation sur le SIDA et la Toxicomanie</w:t>
      </w:r>
    </w:p>
    <w:p w:rsidR="00A51AFE" w:rsidRPr="0086737A" w:rsidRDefault="00A51AFE" w:rsidP="0086737A">
      <w:pPr>
        <w:pBdr>
          <w:bottom w:val="single" w:sz="4" w:space="1" w:color="000000"/>
        </w:pBdr>
        <w:tabs>
          <w:tab w:val="center" w:pos="6435"/>
          <w:tab w:val="left" w:pos="10125"/>
        </w:tabs>
        <w:jc w:val="center"/>
        <w:rPr>
          <w:rFonts w:asciiTheme="majorBidi" w:hAnsiTheme="majorBidi" w:cstheme="majorBidi"/>
          <w:lang w:bidi="ar-TN"/>
        </w:rPr>
      </w:pPr>
      <w:r w:rsidRPr="0086737A">
        <w:rPr>
          <w:rFonts w:asciiTheme="majorBidi" w:hAnsiTheme="majorBidi" w:cstheme="majorBidi"/>
          <w:rtl/>
        </w:rPr>
        <w:t xml:space="preserve">الجمعية التونسية للإرشاد </w:t>
      </w:r>
      <w:r w:rsidRPr="0086737A">
        <w:rPr>
          <w:rFonts w:asciiTheme="majorBidi" w:hAnsiTheme="majorBidi" w:cstheme="majorBidi" w:hint="cs"/>
          <w:rtl/>
        </w:rPr>
        <w:t>والتوجيه</w:t>
      </w:r>
      <w:r w:rsidRPr="0086737A">
        <w:rPr>
          <w:rFonts w:asciiTheme="majorBidi" w:hAnsiTheme="majorBidi" w:cstheme="majorBidi"/>
          <w:rtl/>
        </w:rPr>
        <w:t xml:space="preserve"> حول السيدا</w:t>
      </w:r>
      <w:r w:rsidRPr="0086737A">
        <w:rPr>
          <w:rFonts w:asciiTheme="majorBidi" w:hAnsiTheme="majorBidi" w:cstheme="majorBidi" w:hint="cs"/>
          <w:rtl/>
          <w:lang w:bidi="ar-TN"/>
        </w:rPr>
        <w:t>والإدمان</w:t>
      </w:r>
    </w:p>
    <w:p w:rsidR="00A51AFE" w:rsidRPr="00BD71AA" w:rsidRDefault="00A51AFE" w:rsidP="0086737A">
      <w:pPr>
        <w:shd w:val="clear" w:color="auto" w:fill="FFFFFF" w:themeFill="background1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C22CAF" w:rsidRPr="00C22CAF" w:rsidRDefault="0086737A" w:rsidP="004735F2">
      <w:pPr>
        <w:ind w:left="283" w:firstLine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6737A">
        <w:rPr>
          <w:rFonts w:asciiTheme="majorBidi" w:hAnsiTheme="majorBidi" w:cstheme="majorBidi"/>
          <w:b/>
          <w:bCs/>
          <w:sz w:val="28"/>
          <w:szCs w:val="28"/>
        </w:rPr>
        <w:t>Appel à candidature pour la mise à jour technique du site web d’ATIOST et conception de supports</w:t>
      </w:r>
    </w:p>
    <w:p w:rsidR="00B052F8" w:rsidRPr="00BD71AA" w:rsidRDefault="00B052F8" w:rsidP="004735F2">
      <w:pPr>
        <w:ind w:firstLine="708"/>
        <w:jc w:val="both"/>
        <w:rPr>
          <w:sz w:val="16"/>
          <w:szCs w:val="16"/>
        </w:rPr>
      </w:pPr>
    </w:p>
    <w:p w:rsidR="00144A15" w:rsidRPr="0086737A" w:rsidRDefault="00B052F8" w:rsidP="004735F2">
      <w:pPr>
        <w:ind w:left="284"/>
        <w:jc w:val="both"/>
        <w:rPr>
          <w:rFonts w:asciiTheme="majorBidi" w:hAnsiTheme="majorBidi" w:cstheme="majorBidi"/>
        </w:rPr>
      </w:pPr>
      <w:r w:rsidRPr="0086737A">
        <w:rPr>
          <w:rFonts w:asciiTheme="majorBidi" w:hAnsiTheme="majorBidi" w:cstheme="majorBidi"/>
        </w:rPr>
        <w:t xml:space="preserve">Dans le cadre de son plan d’action </w:t>
      </w:r>
      <w:r w:rsidR="00E47D5A" w:rsidRPr="0086737A">
        <w:rPr>
          <w:rFonts w:asciiTheme="majorBidi" w:hAnsiTheme="majorBidi" w:cstheme="majorBidi"/>
        </w:rPr>
        <w:t>20</w:t>
      </w:r>
      <w:r w:rsidR="002E3830" w:rsidRPr="0086737A">
        <w:rPr>
          <w:rFonts w:asciiTheme="majorBidi" w:hAnsiTheme="majorBidi" w:cstheme="majorBidi"/>
        </w:rPr>
        <w:t>22</w:t>
      </w:r>
      <w:r w:rsidR="00E47D5A" w:rsidRPr="0086737A">
        <w:rPr>
          <w:rFonts w:asciiTheme="majorBidi" w:hAnsiTheme="majorBidi" w:cstheme="majorBidi"/>
        </w:rPr>
        <w:t xml:space="preserve"> financé par le Fonds Mondial de </w:t>
      </w:r>
      <w:r w:rsidR="002E3830" w:rsidRPr="0086737A">
        <w:rPr>
          <w:rFonts w:asciiTheme="majorBidi" w:hAnsiTheme="majorBidi" w:cstheme="majorBidi"/>
        </w:rPr>
        <w:t xml:space="preserve">la </w:t>
      </w:r>
      <w:r w:rsidR="00E47D5A" w:rsidRPr="0086737A">
        <w:rPr>
          <w:rFonts w:asciiTheme="majorBidi" w:hAnsiTheme="majorBidi" w:cstheme="majorBidi"/>
        </w:rPr>
        <w:t>L</w:t>
      </w:r>
      <w:r w:rsidR="002E3830" w:rsidRPr="0086737A">
        <w:rPr>
          <w:rFonts w:asciiTheme="majorBidi" w:hAnsiTheme="majorBidi" w:cstheme="majorBidi"/>
        </w:rPr>
        <w:t>ut</w:t>
      </w:r>
      <w:r w:rsidR="00E47D5A" w:rsidRPr="0086737A">
        <w:rPr>
          <w:rFonts w:asciiTheme="majorBidi" w:hAnsiTheme="majorBidi" w:cstheme="majorBidi"/>
        </w:rPr>
        <w:t xml:space="preserve">te </w:t>
      </w:r>
      <w:r w:rsidR="00A51AFE" w:rsidRPr="0086737A">
        <w:rPr>
          <w:rFonts w:asciiTheme="majorBidi" w:hAnsiTheme="majorBidi" w:cstheme="majorBidi"/>
        </w:rPr>
        <w:t>contre le</w:t>
      </w:r>
      <w:r w:rsidR="00E47D5A" w:rsidRPr="0086737A">
        <w:rPr>
          <w:rFonts w:asciiTheme="majorBidi" w:hAnsiTheme="majorBidi" w:cstheme="majorBidi"/>
        </w:rPr>
        <w:t>S</w:t>
      </w:r>
      <w:r w:rsidRPr="0086737A">
        <w:rPr>
          <w:rFonts w:asciiTheme="majorBidi" w:hAnsiTheme="majorBidi" w:cstheme="majorBidi"/>
        </w:rPr>
        <w:t xml:space="preserve">ida, la </w:t>
      </w:r>
      <w:r w:rsidR="00E47D5A" w:rsidRPr="0086737A">
        <w:rPr>
          <w:rFonts w:asciiTheme="majorBidi" w:hAnsiTheme="majorBidi" w:cstheme="majorBidi"/>
        </w:rPr>
        <w:t>T</w:t>
      </w:r>
      <w:r w:rsidRPr="0086737A">
        <w:rPr>
          <w:rFonts w:asciiTheme="majorBidi" w:hAnsiTheme="majorBidi" w:cstheme="majorBidi"/>
        </w:rPr>
        <w:t xml:space="preserve">uberculose et le </w:t>
      </w:r>
      <w:r w:rsidR="00E47D5A" w:rsidRPr="0086737A">
        <w:rPr>
          <w:rFonts w:asciiTheme="majorBidi" w:hAnsiTheme="majorBidi" w:cstheme="majorBidi"/>
        </w:rPr>
        <w:t>P</w:t>
      </w:r>
      <w:r w:rsidRPr="0086737A">
        <w:rPr>
          <w:rFonts w:asciiTheme="majorBidi" w:hAnsiTheme="majorBidi" w:cstheme="majorBidi"/>
        </w:rPr>
        <w:t>aludisme,</w:t>
      </w:r>
      <w:r w:rsidR="00591F93" w:rsidRPr="0086737A">
        <w:rPr>
          <w:rFonts w:asciiTheme="majorBidi" w:hAnsiTheme="majorBidi" w:cstheme="majorBidi"/>
        </w:rPr>
        <w:t>" Améliorer l'accès aux services de prévention et de traitement ainsi que les d</w:t>
      </w:r>
      <w:r w:rsidR="00A51AFE" w:rsidRPr="0086737A">
        <w:rPr>
          <w:rFonts w:asciiTheme="majorBidi" w:hAnsiTheme="majorBidi" w:cstheme="majorBidi"/>
        </w:rPr>
        <w:t>r</w:t>
      </w:r>
      <w:r w:rsidR="00591F93" w:rsidRPr="0086737A">
        <w:rPr>
          <w:rFonts w:asciiTheme="majorBidi" w:hAnsiTheme="majorBidi" w:cstheme="majorBidi"/>
        </w:rPr>
        <w:t>oits humains des populations clés en Tunisie"</w:t>
      </w:r>
      <w:r w:rsidR="00A51AFE" w:rsidRPr="0086737A">
        <w:rPr>
          <w:rFonts w:asciiTheme="majorBidi" w:hAnsiTheme="majorBidi" w:cstheme="majorBidi"/>
        </w:rPr>
        <w:t xml:space="preserve">, </w:t>
      </w:r>
      <w:r w:rsidR="00A51AFE" w:rsidRPr="0086737A">
        <w:rPr>
          <w:rFonts w:asciiTheme="majorBidi" w:hAnsiTheme="majorBidi" w:cstheme="majorBidi"/>
          <w:b/>
          <w:bCs/>
        </w:rPr>
        <w:t>l</w:t>
      </w:r>
      <w:r w:rsidRPr="0086737A">
        <w:rPr>
          <w:rFonts w:asciiTheme="majorBidi" w:hAnsiTheme="majorBidi" w:cstheme="majorBidi"/>
          <w:b/>
          <w:bCs/>
        </w:rPr>
        <w:t xml:space="preserve">’Association </w:t>
      </w:r>
      <w:r w:rsidR="00E47D5A" w:rsidRPr="0086737A">
        <w:rPr>
          <w:rFonts w:asciiTheme="majorBidi" w:hAnsiTheme="majorBidi" w:cstheme="majorBidi"/>
          <w:b/>
          <w:bCs/>
        </w:rPr>
        <w:t>Tunisienne d’Information et d’Orientation sur le Sida et la T</w:t>
      </w:r>
      <w:r w:rsidRPr="0086737A">
        <w:rPr>
          <w:rFonts w:asciiTheme="majorBidi" w:hAnsiTheme="majorBidi" w:cstheme="majorBidi"/>
          <w:b/>
          <w:bCs/>
        </w:rPr>
        <w:t>oxicomanie (ATIOST)</w:t>
      </w:r>
      <w:r w:rsidR="00792663" w:rsidRPr="0086737A">
        <w:rPr>
          <w:rFonts w:asciiTheme="majorBidi" w:hAnsiTheme="majorBidi" w:cstheme="majorBidi"/>
        </w:rPr>
        <w:t xml:space="preserve">. </w:t>
      </w:r>
    </w:p>
    <w:p w:rsidR="004735F2" w:rsidRDefault="004735F2" w:rsidP="004735F2">
      <w:pPr>
        <w:ind w:left="284"/>
        <w:jc w:val="both"/>
        <w:rPr>
          <w:rFonts w:asciiTheme="majorBidi" w:hAnsiTheme="majorBidi" w:cstheme="majorBidi"/>
        </w:rPr>
      </w:pPr>
    </w:p>
    <w:p w:rsidR="00ED38FD" w:rsidRPr="0086737A" w:rsidRDefault="00ED38FD" w:rsidP="004735F2">
      <w:pPr>
        <w:ind w:left="284"/>
        <w:jc w:val="both"/>
        <w:rPr>
          <w:rFonts w:asciiTheme="majorBidi" w:hAnsiTheme="majorBidi" w:cstheme="majorBidi"/>
        </w:rPr>
      </w:pPr>
      <w:r w:rsidRPr="0086737A">
        <w:rPr>
          <w:rFonts w:asciiTheme="majorBidi" w:hAnsiTheme="majorBidi" w:cstheme="majorBidi"/>
        </w:rPr>
        <w:t xml:space="preserve">A cet effet, ATIOST </w:t>
      </w:r>
      <w:r w:rsidR="00A51AFE" w:rsidRPr="0086737A">
        <w:rPr>
          <w:rFonts w:asciiTheme="majorBidi" w:hAnsiTheme="majorBidi" w:cstheme="majorBidi"/>
        </w:rPr>
        <w:t xml:space="preserve">lance un </w:t>
      </w:r>
      <w:r w:rsidRPr="0086737A">
        <w:rPr>
          <w:rFonts w:asciiTheme="majorBidi" w:hAnsiTheme="majorBidi" w:cstheme="majorBidi"/>
        </w:rPr>
        <w:t>appel à</w:t>
      </w:r>
      <w:r w:rsidR="00A51AFE" w:rsidRPr="0086737A">
        <w:rPr>
          <w:rFonts w:asciiTheme="majorBidi" w:hAnsiTheme="majorBidi" w:cstheme="majorBidi"/>
        </w:rPr>
        <w:t xml:space="preserve"> candidature</w:t>
      </w:r>
      <w:r w:rsidR="00B6096C">
        <w:rPr>
          <w:rFonts w:asciiTheme="majorBidi" w:hAnsiTheme="majorBidi" w:cstheme="majorBidi"/>
        </w:rPr>
        <w:t xml:space="preserve"> </w:t>
      </w:r>
      <w:r w:rsidR="00A51AFE" w:rsidRPr="0086737A">
        <w:rPr>
          <w:rFonts w:asciiTheme="majorBidi" w:hAnsiTheme="majorBidi" w:cstheme="majorBidi"/>
        </w:rPr>
        <w:t xml:space="preserve">pour le recrutement </w:t>
      </w:r>
      <w:r w:rsidR="00792663" w:rsidRPr="0086737A">
        <w:rPr>
          <w:rFonts w:asciiTheme="majorBidi" w:hAnsiTheme="majorBidi" w:cstheme="majorBidi"/>
        </w:rPr>
        <w:t>d'un</w:t>
      </w:r>
      <w:r w:rsidR="0078298B" w:rsidRPr="0086737A">
        <w:rPr>
          <w:rFonts w:asciiTheme="majorBidi" w:hAnsiTheme="majorBidi" w:cstheme="majorBidi"/>
        </w:rPr>
        <w:t>.e.</w:t>
      </w:r>
      <w:r w:rsidR="00D54AE9" w:rsidRPr="0086737A">
        <w:rPr>
          <w:rFonts w:asciiTheme="majorBidi" w:hAnsiTheme="majorBidi" w:cstheme="majorBidi"/>
        </w:rPr>
        <w:t>consultant</w:t>
      </w:r>
      <w:r w:rsidR="00A51AFE" w:rsidRPr="0086737A">
        <w:rPr>
          <w:rFonts w:asciiTheme="majorBidi" w:hAnsiTheme="majorBidi" w:cstheme="majorBidi"/>
        </w:rPr>
        <w:t>(e)</w:t>
      </w:r>
      <w:r w:rsidR="00792663" w:rsidRPr="0086737A">
        <w:rPr>
          <w:rFonts w:asciiTheme="majorBidi" w:hAnsiTheme="majorBidi" w:cstheme="majorBidi"/>
        </w:rPr>
        <w:t xml:space="preserve"> ou d'une agence de communication </w:t>
      </w:r>
      <w:r w:rsidRPr="0086737A">
        <w:rPr>
          <w:rFonts w:asciiTheme="majorBidi" w:hAnsiTheme="majorBidi" w:cstheme="majorBidi"/>
        </w:rPr>
        <w:t xml:space="preserve">pour </w:t>
      </w:r>
      <w:r w:rsidR="002F57B8" w:rsidRPr="00C22CAF">
        <w:rPr>
          <w:rFonts w:asciiTheme="majorBidi" w:hAnsiTheme="majorBidi" w:cstheme="majorBidi"/>
          <w:b/>
          <w:bCs/>
        </w:rPr>
        <w:t xml:space="preserve">la mise à jour technique du site web </w:t>
      </w:r>
      <w:r w:rsidR="002F57B8" w:rsidRPr="0086737A">
        <w:rPr>
          <w:rFonts w:asciiTheme="majorBidi" w:hAnsiTheme="majorBidi" w:cstheme="majorBidi"/>
          <w:b/>
          <w:bCs/>
        </w:rPr>
        <w:t xml:space="preserve">d’ATIOST </w:t>
      </w:r>
      <w:r w:rsidR="0086737A" w:rsidRPr="0086737A">
        <w:rPr>
          <w:rFonts w:asciiTheme="majorBidi" w:hAnsiTheme="majorBidi" w:cstheme="majorBidi"/>
          <w:b/>
          <w:bCs/>
        </w:rPr>
        <w:t>(</w:t>
      </w:r>
      <w:hyperlink r:id="rId9" w:history="1">
        <w:r w:rsidR="0086737A" w:rsidRPr="0086737A">
          <w:rPr>
            <w:rStyle w:val="Lienhypertexte"/>
            <w:rFonts w:asciiTheme="majorBidi" w:hAnsiTheme="majorBidi" w:cstheme="majorBidi"/>
            <w:b/>
            <w:bCs/>
            <w:color w:val="auto"/>
          </w:rPr>
          <w:t>http://www.atiost.org.tn/</w:t>
        </w:r>
      </w:hyperlink>
      <w:r w:rsidR="0086737A" w:rsidRPr="0086737A">
        <w:rPr>
          <w:rFonts w:asciiTheme="majorBidi" w:hAnsiTheme="majorBidi" w:cstheme="majorBidi"/>
          <w:b/>
          <w:bCs/>
        </w:rPr>
        <w:t xml:space="preserve">) </w:t>
      </w:r>
      <w:r w:rsidR="002F57B8" w:rsidRPr="0086737A">
        <w:rPr>
          <w:rFonts w:asciiTheme="majorBidi" w:hAnsiTheme="majorBidi" w:cstheme="majorBidi"/>
          <w:b/>
          <w:bCs/>
        </w:rPr>
        <w:t xml:space="preserve">et </w:t>
      </w:r>
      <w:r w:rsidR="0086737A">
        <w:rPr>
          <w:rFonts w:asciiTheme="majorBidi" w:hAnsiTheme="majorBidi" w:cstheme="majorBidi"/>
          <w:b/>
          <w:bCs/>
        </w:rPr>
        <w:t xml:space="preserve">la </w:t>
      </w:r>
      <w:r w:rsidR="002F57B8" w:rsidRPr="0086737A">
        <w:rPr>
          <w:rFonts w:asciiTheme="majorBidi" w:hAnsiTheme="majorBidi" w:cstheme="majorBidi"/>
          <w:b/>
          <w:bCs/>
        </w:rPr>
        <w:t>conception de supports</w:t>
      </w:r>
      <w:r w:rsidR="0086737A">
        <w:rPr>
          <w:rFonts w:asciiTheme="majorBidi" w:hAnsiTheme="majorBidi" w:cstheme="majorBidi"/>
          <w:b/>
          <w:bCs/>
        </w:rPr>
        <w:t xml:space="preserve"> (Brochure)</w:t>
      </w:r>
    </w:p>
    <w:p w:rsidR="0086737A" w:rsidRPr="00BD71AA" w:rsidRDefault="0086737A" w:rsidP="0086737A">
      <w:pPr>
        <w:pStyle w:val="Paragraphedeliste"/>
        <w:ind w:left="283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EE6F02" w:rsidRPr="0086737A" w:rsidRDefault="002F57B8" w:rsidP="0086737A">
      <w:pPr>
        <w:pStyle w:val="Paragraphedeliste"/>
        <w:pBdr>
          <w:bottom w:val="single" w:sz="4" w:space="1" w:color="auto"/>
        </w:pBdr>
        <w:ind w:left="283"/>
        <w:jc w:val="both"/>
        <w:rPr>
          <w:rFonts w:asciiTheme="majorBidi" w:hAnsiTheme="majorBidi" w:cstheme="majorBidi"/>
          <w:b/>
          <w:bCs/>
        </w:rPr>
      </w:pPr>
      <w:r w:rsidRPr="0086737A">
        <w:rPr>
          <w:rFonts w:asciiTheme="majorBidi" w:hAnsiTheme="majorBidi" w:cstheme="majorBidi"/>
          <w:b/>
          <w:bCs/>
        </w:rPr>
        <w:t xml:space="preserve">Volet 1 : </w:t>
      </w:r>
      <w:r w:rsidRPr="00C22CAF">
        <w:rPr>
          <w:rFonts w:asciiTheme="majorBidi" w:hAnsiTheme="majorBidi" w:cstheme="majorBidi"/>
          <w:b/>
          <w:bCs/>
        </w:rPr>
        <w:t xml:space="preserve">mise à jour technique du site web </w:t>
      </w:r>
      <w:r w:rsidRPr="0086737A">
        <w:rPr>
          <w:rFonts w:asciiTheme="majorBidi" w:hAnsiTheme="majorBidi" w:cstheme="majorBidi"/>
          <w:b/>
          <w:bCs/>
        </w:rPr>
        <w:t>d’ATIOST</w:t>
      </w:r>
    </w:p>
    <w:p w:rsidR="0086737A" w:rsidRPr="00BD71AA" w:rsidRDefault="0086737A" w:rsidP="00E42DFC">
      <w:pPr>
        <w:ind w:left="284"/>
        <w:jc w:val="both"/>
        <w:rPr>
          <w:rFonts w:asciiTheme="majorBidi" w:hAnsiTheme="majorBidi" w:cstheme="majorBidi"/>
          <w:sz w:val="16"/>
          <w:szCs w:val="16"/>
        </w:rPr>
      </w:pPr>
    </w:p>
    <w:p w:rsidR="002C1C97" w:rsidRPr="0086737A" w:rsidRDefault="0086737A" w:rsidP="004735F2">
      <w:pPr>
        <w:ind w:left="284"/>
        <w:jc w:val="both"/>
        <w:rPr>
          <w:rFonts w:asciiTheme="majorBidi" w:hAnsiTheme="majorBidi" w:cstheme="majorBidi"/>
        </w:rPr>
      </w:pPr>
      <w:r w:rsidRPr="0086737A">
        <w:rPr>
          <w:rFonts w:asciiTheme="majorBidi" w:hAnsiTheme="majorBidi" w:cstheme="majorBidi"/>
        </w:rPr>
        <w:t>Le/ La consultant.e. ou l’agence de communication se chargera de la m</w:t>
      </w:r>
      <w:r w:rsidR="0054130D" w:rsidRPr="0086737A">
        <w:rPr>
          <w:rFonts w:asciiTheme="majorBidi" w:hAnsiTheme="majorBidi" w:cstheme="majorBidi"/>
        </w:rPr>
        <w:t>ise à jour du contenu, actualis</w:t>
      </w:r>
      <w:r w:rsidR="002F57B8" w:rsidRPr="0086737A">
        <w:rPr>
          <w:rFonts w:asciiTheme="majorBidi" w:hAnsiTheme="majorBidi" w:cstheme="majorBidi"/>
        </w:rPr>
        <w:t>ationd</w:t>
      </w:r>
      <w:r w:rsidR="0054130D" w:rsidRPr="0086737A">
        <w:rPr>
          <w:rFonts w:asciiTheme="majorBidi" w:hAnsiTheme="majorBidi" w:cstheme="majorBidi"/>
        </w:rPr>
        <w:t xml:space="preserve">es pages, </w:t>
      </w:r>
      <w:r w:rsidR="002F57B8" w:rsidRPr="0086737A">
        <w:rPr>
          <w:rFonts w:asciiTheme="majorBidi" w:hAnsiTheme="majorBidi" w:cstheme="majorBidi"/>
        </w:rPr>
        <w:t>insertion de contenu,</w:t>
      </w:r>
      <w:r w:rsidR="0054130D" w:rsidRPr="0086737A">
        <w:rPr>
          <w:rFonts w:asciiTheme="majorBidi" w:hAnsiTheme="majorBidi" w:cstheme="majorBidi"/>
        </w:rPr>
        <w:t xml:space="preserve"> photos et vidéos</w:t>
      </w:r>
      <w:r w:rsidR="00144A15" w:rsidRPr="0086737A">
        <w:rPr>
          <w:rFonts w:asciiTheme="majorBidi" w:hAnsiTheme="majorBidi" w:cstheme="majorBidi"/>
        </w:rPr>
        <w:t xml:space="preserve">, </w:t>
      </w:r>
      <w:r w:rsidR="002F57B8" w:rsidRPr="0086737A">
        <w:rPr>
          <w:rFonts w:asciiTheme="majorBidi" w:hAnsiTheme="majorBidi" w:cstheme="majorBidi"/>
        </w:rPr>
        <w:t>révisiondu</w:t>
      </w:r>
      <w:r w:rsidR="0078298B" w:rsidRPr="0086737A">
        <w:rPr>
          <w:rFonts w:asciiTheme="majorBidi" w:hAnsiTheme="majorBidi" w:cstheme="majorBidi"/>
        </w:rPr>
        <w:t xml:space="preserve"> design</w:t>
      </w:r>
      <w:r w:rsidR="00EF021C" w:rsidRPr="0086737A">
        <w:rPr>
          <w:rFonts w:asciiTheme="majorBidi" w:hAnsiTheme="majorBidi" w:cstheme="majorBidi"/>
        </w:rPr>
        <w:t xml:space="preserve"> et améliorationdu look du site Web, son architecture</w:t>
      </w:r>
      <w:r w:rsidR="004735F2">
        <w:rPr>
          <w:rFonts w:asciiTheme="majorBidi" w:hAnsiTheme="majorBidi" w:cstheme="majorBidi"/>
        </w:rPr>
        <w:t>, charte graphique,</w:t>
      </w:r>
      <w:r w:rsidR="00EF021C" w:rsidRPr="0086737A">
        <w:rPr>
          <w:rFonts w:asciiTheme="majorBidi" w:hAnsiTheme="majorBidi" w:cstheme="majorBidi"/>
        </w:rPr>
        <w:t xml:space="preserve"> ainsi que sa sécurité.</w:t>
      </w:r>
      <w:r w:rsidR="0078298B" w:rsidRPr="0086737A">
        <w:rPr>
          <w:rFonts w:asciiTheme="majorBidi" w:hAnsiTheme="majorBidi" w:cstheme="majorBidi"/>
        </w:rPr>
        <w:t xml:space="preserve">, </w:t>
      </w:r>
      <w:r w:rsidR="00EF021C" w:rsidRPr="0086737A">
        <w:rPr>
          <w:rFonts w:asciiTheme="majorBidi" w:hAnsiTheme="majorBidi" w:cstheme="majorBidi"/>
        </w:rPr>
        <w:t xml:space="preserve">création d’espaces (Actualités, appels d’offres, </w:t>
      </w:r>
      <w:r w:rsidR="00780D3F" w:rsidRPr="0086737A">
        <w:rPr>
          <w:rFonts w:asciiTheme="majorBidi" w:hAnsiTheme="majorBidi" w:cstheme="majorBidi"/>
        </w:rPr>
        <w:t>consultations</w:t>
      </w:r>
      <w:r w:rsidR="00780D3F">
        <w:rPr>
          <w:rFonts w:asciiTheme="majorBidi" w:hAnsiTheme="majorBidi" w:cstheme="majorBidi"/>
        </w:rPr>
        <w:t>…</w:t>
      </w:r>
      <w:r w:rsidR="00EF021C" w:rsidRPr="0086737A">
        <w:rPr>
          <w:rFonts w:asciiTheme="majorBidi" w:hAnsiTheme="majorBidi" w:cstheme="majorBidi"/>
        </w:rPr>
        <w:t xml:space="preserve">), </w:t>
      </w:r>
      <w:r w:rsidR="00144A15" w:rsidRPr="0086737A">
        <w:rPr>
          <w:rFonts w:asciiTheme="majorBidi" w:hAnsiTheme="majorBidi" w:cstheme="majorBidi"/>
        </w:rPr>
        <w:t>et</w:t>
      </w:r>
      <w:r w:rsidR="0078298B" w:rsidRPr="0086737A">
        <w:rPr>
          <w:rFonts w:asciiTheme="majorBidi" w:hAnsiTheme="majorBidi" w:cstheme="majorBidi"/>
        </w:rPr>
        <w:t>c</w:t>
      </w:r>
      <w:r w:rsidR="002F57B8" w:rsidRPr="0086737A">
        <w:rPr>
          <w:rFonts w:asciiTheme="majorBidi" w:hAnsiTheme="majorBidi" w:cstheme="majorBidi"/>
        </w:rPr>
        <w:t>.</w:t>
      </w:r>
    </w:p>
    <w:p w:rsidR="0086737A" w:rsidRPr="00BD71AA" w:rsidRDefault="0086737A" w:rsidP="0086737A">
      <w:pPr>
        <w:pStyle w:val="Paragraphedeliste"/>
        <w:ind w:left="437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EF021C" w:rsidRPr="00BD71AA" w:rsidRDefault="00EF021C" w:rsidP="0086737A">
      <w:pPr>
        <w:pStyle w:val="Paragraphedeliste"/>
        <w:pBdr>
          <w:bottom w:val="single" w:sz="4" w:space="1" w:color="auto"/>
        </w:pBdr>
        <w:ind w:left="283"/>
        <w:jc w:val="both"/>
        <w:rPr>
          <w:rFonts w:asciiTheme="majorBidi" w:hAnsiTheme="majorBidi" w:cstheme="majorBidi"/>
          <w:b/>
          <w:bCs/>
        </w:rPr>
      </w:pPr>
      <w:r w:rsidRPr="00BD71AA">
        <w:rPr>
          <w:rFonts w:asciiTheme="majorBidi" w:hAnsiTheme="majorBidi" w:cstheme="majorBidi"/>
          <w:b/>
          <w:bCs/>
        </w:rPr>
        <w:t xml:space="preserve">Volet 2 : Conception </w:t>
      </w:r>
      <w:r w:rsidR="00B46BB1">
        <w:rPr>
          <w:rFonts w:asciiTheme="majorBidi" w:hAnsiTheme="majorBidi" w:cstheme="majorBidi"/>
          <w:b/>
          <w:bCs/>
        </w:rPr>
        <w:t xml:space="preserve"> et impression </w:t>
      </w:r>
      <w:r w:rsidRPr="00BD71AA">
        <w:rPr>
          <w:rFonts w:asciiTheme="majorBidi" w:hAnsiTheme="majorBidi" w:cstheme="majorBidi"/>
          <w:b/>
          <w:bCs/>
        </w:rPr>
        <w:t>d’une brochure</w:t>
      </w:r>
    </w:p>
    <w:p w:rsidR="00E42DFC" w:rsidRPr="00BD71AA" w:rsidRDefault="00E42DFC" w:rsidP="00E42DFC">
      <w:pPr>
        <w:ind w:left="284"/>
        <w:jc w:val="both"/>
        <w:rPr>
          <w:rFonts w:asciiTheme="majorBidi" w:hAnsiTheme="majorBidi" w:cstheme="majorBidi"/>
          <w:sz w:val="16"/>
          <w:szCs w:val="16"/>
        </w:rPr>
      </w:pPr>
    </w:p>
    <w:p w:rsidR="00EF021C" w:rsidRDefault="0086737A" w:rsidP="00E42DFC">
      <w:pPr>
        <w:ind w:left="284"/>
        <w:jc w:val="both"/>
        <w:rPr>
          <w:rFonts w:asciiTheme="majorBidi" w:hAnsiTheme="majorBidi" w:cstheme="majorBidi"/>
        </w:rPr>
      </w:pPr>
      <w:r w:rsidRPr="0086737A">
        <w:rPr>
          <w:rFonts w:asciiTheme="majorBidi" w:hAnsiTheme="majorBidi" w:cstheme="majorBidi"/>
        </w:rPr>
        <w:t xml:space="preserve">Le/ La consultant.e. ou l’agence de communication se chargera </w:t>
      </w:r>
      <w:r>
        <w:rPr>
          <w:rFonts w:asciiTheme="majorBidi" w:hAnsiTheme="majorBidi" w:cstheme="majorBidi"/>
        </w:rPr>
        <w:t xml:space="preserve">de </w:t>
      </w:r>
      <w:r w:rsidRPr="0086737A">
        <w:rPr>
          <w:rFonts w:asciiTheme="majorBidi" w:hAnsiTheme="majorBidi" w:cstheme="majorBidi"/>
        </w:rPr>
        <w:t>la conception et l’impression d’</w:t>
      </w:r>
      <w:r w:rsidR="00EF021C" w:rsidRPr="0086737A">
        <w:rPr>
          <w:rFonts w:asciiTheme="majorBidi" w:hAnsiTheme="majorBidi" w:cstheme="majorBidi"/>
        </w:rPr>
        <w:t>une brochure pour la présentation d</w:t>
      </w:r>
      <w:r w:rsidRPr="0086737A">
        <w:rPr>
          <w:rFonts w:asciiTheme="majorBidi" w:hAnsiTheme="majorBidi" w:cstheme="majorBidi"/>
        </w:rPr>
        <w:t xml:space="preserve">’ATIOST </w:t>
      </w:r>
      <w:r w:rsidR="00EF021C" w:rsidRPr="0086737A">
        <w:rPr>
          <w:rFonts w:asciiTheme="majorBidi" w:hAnsiTheme="majorBidi" w:cstheme="majorBidi"/>
        </w:rPr>
        <w:t>selon les caractéristiques suivantes :</w:t>
      </w:r>
    </w:p>
    <w:p w:rsidR="00EF021C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Nombre de pages : 8</w:t>
      </w:r>
      <w:r w:rsidR="004735F2" w:rsidRPr="004735F2">
        <w:rPr>
          <w:rFonts w:asciiTheme="majorBidi" w:hAnsiTheme="majorBidi" w:cstheme="majorBidi"/>
        </w:rPr>
        <w:t xml:space="preserve"> (Huit)</w:t>
      </w:r>
    </w:p>
    <w:p w:rsidR="0086737A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Format A5</w:t>
      </w:r>
    </w:p>
    <w:p w:rsidR="0086737A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Couverture</w:t>
      </w:r>
      <w:r w:rsidR="004735F2" w:rsidRPr="004735F2">
        <w:rPr>
          <w:rFonts w:asciiTheme="majorBidi" w:hAnsiTheme="majorBidi" w:cstheme="majorBidi"/>
        </w:rPr>
        <w:t xml:space="preserve"> : </w:t>
      </w:r>
      <w:r w:rsidRPr="004735F2">
        <w:rPr>
          <w:rFonts w:asciiTheme="majorBidi" w:hAnsiTheme="majorBidi" w:cstheme="majorBidi"/>
        </w:rPr>
        <w:t xml:space="preserve">250g avec pelliculage mat </w:t>
      </w:r>
    </w:p>
    <w:p w:rsidR="0086737A" w:rsidRPr="004735F2" w:rsidRDefault="004735F2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 xml:space="preserve">Pages </w:t>
      </w:r>
      <w:r w:rsidR="0086737A" w:rsidRPr="004735F2">
        <w:rPr>
          <w:rFonts w:asciiTheme="majorBidi" w:hAnsiTheme="majorBidi" w:cstheme="majorBidi"/>
        </w:rPr>
        <w:t>Intérieur</w:t>
      </w:r>
      <w:r w:rsidRPr="004735F2">
        <w:rPr>
          <w:rFonts w:asciiTheme="majorBidi" w:hAnsiTheme="majorBidi" w:cstheme="majorBidi"/>
        </w:rPr>
        <w:t xml:space="preserve">es : </w:t>
      </w:r>
      <w:r w:rsidR="0086737A" w:rsidRPr="004735F2">
        <w:rPr>
          <w:rFonts w:asciiTheme="majorBidi" w:hAnsiTheme="majorBidi" w:cstheme="majorBidi"/>
        </w:rPr>
        <w:t>135g</w:t>
      </w:r>
    </w:p>
    <w:p w:rsidR="0086737A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Recto/ verso Quadri</w:t>
      </w:r>
    </w:p>
    <w:p w:rsidR="0086737A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Nombre d’exemplaires : 50 unités</w:t>
      </w:r>
    </w:p>
    <w:p w:rsidR="004735F2" w:rsidRPr="004735F2" w:rsidRDefault="004735F2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Langue de réalisation : Français</w:t>
      </w:r>
    </w:p>
    <w:p w:rsidR="004735F2" w:rsidRPr="00E42DFC" w:rsidRDefault="004735F2" w:rsidP="004735F2">
      <w:pPr>
        <w:pStyle w:val="Paragraphedeliste"/>
        <w:ind w:left="437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86737A" w:rsidRPr="00E42DFC" w:rsidRDefault="0086737A" w:rsidP="00E42DFC">
      <w:pPr>
        <w:pStyle w:val="Paragraphedeliste"/>
        <w:pBdr>
          <w:top w:val="single" w:sz="4" w:space="1" w:color="auto"/>
        </w:pBdr>
        <w:ind w:left="283"/>
        <w:jc w:val="both"/>
        <w:rPr>
          <w:rFonts w:asciiTheme="majorBidi" w:hAnsiTheme="majorBidi" w:cstheme="majorBidi"/>
          <w:b/>
          <w:bCs/>
          <w:u w:val="single"/>
        </w:rPr>
      </w:pPr>
      <w:r w:rsidRPr="00E42DFC">
        <w:rPr>
          <w:rFonts w:asciiTheme="majorBidi" w:hAnsiTheme="majorBidi" w:cstheme="majorBidi"/>
          <w:b/>
          <w:bCs/>
          <w:u w:val="single"/>
        </w:rPr>
        <w:t>Dossier de candidature</w:t>
      </w:r>
      <w:r w:rsidR="00E42DFC" w:rsidRPr="00E42DFC">
        <w:rPr>
          <w:rFonts w:asciiTheme="majorBidi" w:hAnsiTheme="majorBidi" w:cstheme="majorBidi"/>
          <w:b/>
          <w:bCs/>
          <w:u w:val="single"/>
        </w:rPr>
        <w:t> :</w:t>
      </w:r>
    </w:p>
    <w:p w:rsidR="004735F2" w:rsidRDefault="004735F2" w:rsidP="004735F2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dossier de candidature doit couvrir les deux volets 1 et 2 cités en haut et ce comme indiqué ci-</w:t>
      </w:r>
      <w:r w:rsidR="002C3352">
        <w:rPr>
          <w:rFonts w:asciiTheme="majorBidi" w:hAnsiTheme="majorBidi" w:cstheme="majorBidi"/>
        </w:rPr>
        <w:t>après :</w:t>
      </w:r>
    </w:p>
    <w:p w:rsidR="0086737A" w:rsidRPr="004735F2" w:rsidRDefault="004735F2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CV du consultant.e. ou de l’agence de communication (Brochures ou autres).</w:t>
      </w:r>
    </w:p>
    <w:p w:rsidR="0086737A" w:rsidRPr="004735F2" w:rsidRDefault="0086737A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Fiche technique ou méthodologique décrivant brièvement l’approche à suivre pour la réalisation du site web (une page maximum).</w:t>
      </w:r>
    </w:p>
    <w:p w:rsidR="004735F2" w:rsidRPr="004735F2" w:rsidRDefault="004735F2" w:rsidP="004735F2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4735F2">
        <w:rPr>
          <w:rFonts w:asciiTheme="majorBidi" w:hAnsiTheme="majorBidi" w:cstheme="majorBidi"/>
        </w:rPr>
        <w:t>Une offre financière</w:t>
      </w:r>
    </w:p>
    <w:p w:rsidR="004735F2" w:rsidRPr="00BD71AA" w:rsidRDefault="004735F2" w:rsidP="0086737A">
      <w:pPr>
        <w:ind w:firstLine="283"/>
        <w:rPr>
          <w:rFonts w:asciiTheme="majorBidi" w:hAnsiTheme="majorBidi" w:cstheme="majorBidi"/>
          <w:sz w:val="16"/>
          <w:szCs w:val="16"/>
        </w:rPr>
      </w:pPr>
    </w:p>
    <w:p w:rsidR="00615A56" w:rsidRPr="00615A56" w:rsidRDefault="0086737A" w:rsidP="00615A56">
      <w:pPr>
        <w:pStyle w:val="Paragraphedeliste"/>
        <w:ind w:left="283"/>
        <w:jc w:val="both"/>
        <w:rPr>
          <w:rFonts w:ascii="Futura Md" w:hAnsi="Futura Md" w:cs="Segoe UI"/>
          <w:color w:val="333333"/>
          <w:sz w:val="26"/>
          <w:szCs w:val="26"/>
        </w:rPr>
      </w:pPr>
      <w:r w:rsidRPr="00E42DFC">
        <w:rPr>
          <w:rFonts w:asciiTheme="majorBidi" w:hAnsiTheme="majorBidi" w:cstheme="majorBidi"/>
          <w:b/>
          <w:bCs/>
          <w:u w:val="single"/>
        </w:rPr>
        <w:t>Durée de réalisation</w:t>
      </w:r>
      <w:r w:rsidRPr="0086737A">
        <w:rPr>
          <w:rFonts w:asciiTheme="majorBidi" w:hAnsiTheme="majorBidi" w:cstheme="majorBidi"/>
        </w:rPr>
        <w:t xml:space="preserve"> : </w:t>
      </w:r>
      <w:r w:rsidR="00BD71AA">
        <w:rPr>
          <w:rFonts w:asciiTheme="majorBidi" w:hAnsiTheme="majorBidi" w:cstheme="majorBidi"/>
        </w:rPr>
        <w:t>07</w:t>
      </w:r>
      <w:r w:rsidRPr="0086737A">
        <w:rPr>
          <w:rFonts w:asciiTheme="majorBidi" w:hAnsiTheme="majorBidi" w:cstheme="majorBidi"/>
        </w:rPr>
        <w:t xml:space="preserve"> jours à partir du lancement du Bon de commande.</w:t>
      </w:r>
      <w:r w:rsidR="00615A56" w:rsidRPr="00615A56">
        <w:rPr>
          <w:rFonts w:asciiTheme="majorBidi" w:hAnsiTheme="majorBidi" w:cstheme="majorBidi"/>
        </w:rPr>
        <w:t xml:space="preserve">Un calendrier </w:t>
      </w:r>
      <w:r w:rsidR="00A71037">
        <w:rPr>
          <w:rFonts w:asciiTheme="majorBidi" w:hAnsiTheme="majorBidi" w:cstheme="majorBidi"/>
        </w:rPr>
        <w:t>s</w:t>
      </w:r>
      <w:r w:rsidR="00A71037" w:rsidRPr="00615A56">
        <w:rPr>
          <w:rFonts w:asciiTheme="majorBidi" w:hAnsiTheme="majorBidi" w:cstheme="majorBidi"/>
        </w:rPr>
        <w:t>era convenu</w:t>
      </w:r>
      <w:r w:rsidR="00615A56" w:rsidRPr="00615A56">
        <w:rPr>
          <w:rFonts w:asciiTheme="majorBidi" w:hAnsiTheme="majorBidi" w:cstheme="majorBidi"/>
        </w:rPr>
        <w:t>en commun accord avec le soumissionnaire et ATIOST.</w:t>
      </w:r>
    </w:p>
    <w:p w:rsidR="004735F2" w:rsidRPr="00BD71AA" w:rsidRDefault="004735F2" w:rsidP="00615A56">
      <w:pPr>
        <w:rPr>
          <w:rFonts w:asciiTheme="majorBidi" w:hAnsiTheme="majorBidi" w:cstheme="majorBidi"/>
          <w:sz w:val="16"/>
          <w:szCs w:val="16"/>
        </w:rPr>
      </w:pPr>
    </w:p>
    <w:p w:rsidR="00EB6A1C" w:rsidRPr="0086737A" w:rsidRDefault="00EB6A1C" w:rsidP="00E42DFC">
      <w:pPr>
        <w:ind w:firstLine="283"/>
        <w:rPr>
          <w:rFonts w:asciiTheme="majorBidi" w:hAnsiTheme="majorBidi" w:cstheme="majorBidi"/>
          <w:b/>
          <w:bCs/>
        </w:rPr>
      </w:pPr>
      <w:r w:rsidRPr="00E42DFC">
        <w:rPr>
          <w:rFonts w:asciiTheme="majorBidi" w:hAnsiTheme="majorBidi" w:cstheme="majorBidi"/>
          <w:b/>
          <w:bCs/>
          <w:u w:val="single"/>
        </w:rPr>
        <w:t>Modalités de soumission</w:t>
      </w:r>
      <w:r w:rsidRPr="0086737A">
        <w:rPr>
          <w:rFonts w:asciiTheme="majorBidi" w:hAnsiTheme="majorBidi" w:cstheme="majorBidi"/>
          <w:b/>
          <w:bCs/>
        </w:rPr>
        <w:t> </w:t>
      </w:r>
      <w:r w:rsidRPr="00E42DFC">
        <w:rPr>
          <w:rFonts w:asciiTheme="majorBidi" w:hAnsiTheme="majorBidi" w:cstheme="majorBidi"/>
        </w:rPr>
        <w:t>:</w:t>
      </w:r>
    </w:p>
    <w:p w:rsidR="00BD71AA" w:rsidRPr="00BD71AA" w:rsidRDefault="00BD71AA" w:rsidP="00615A56">
      <w:pPr>
        <w:jc w:val="center"/>
        <w:rPr>
          <w:rFonts w:asciiTheme="majorBidi" w:hAnsiTheme="majorBidi" w:cstheme="majorBidi"/>
          <w:b/>
          <w:bCs/>
          <w:i/>
          <w:iCs/>
          <w:sz w:val="16"/>
          <w:szCs w:val="16"/>
        </w:rPr>
      </w:pPr>
    </w:p>
    <w:p w:rsidR="00BD71AA" w:rsidRDefault="00F456BE" w:rsidP="00B46BB1">
      <w:pPr>
        <w:jc w:val="center"/>
        <w:rPr>
          <w:rFonts w:asciiTheme="majorBidi" w:hAnsiTheme="majorBidi" w:cstheme="majorBidi"/>
          <w:b/>
          <w:bCs/>
        </w:rPr>
      </w:pPr>
      <w:r w:rsidRPr="00E42DFC">
        <w:rPr>
          <w:rFonts w:asciiTheme="majorBidi" w:hAnsiTheme="majorBidi" w:cstheme="majorBidi"/>
          <w:b/>
          <w:bCs/>
          <w:i/>
          <w:iCs/>
        </w:rPr>
        <w:t>Les personnes intéressées sont appelées</w:t>
      </w:r>
      <w:r w:rsidR="00EB6A1C" w:rsidRPr="00E42DFC">
        <w:rPr>
          <w:rFonts w:asciiTheme="majorBidi" w:hAnsiTheme="majorBidi" w:cstheme="majorBidi"/>
          <w:b/>
          <w:bCs/>
          <w:i/>
          <w:iCs/>
        </w:rPr>
        <w:t>àsoumettre leurs candidatures à l’adresse email :</w:t>
      </w:r>
      <w:hyperlink r:id="rId10" w:history="1">
        <w:r w:rsidR="00615A56" w:rsidRPr="00615A56">
          <w:rPr>
            <w:rStyle w:val="Lienhypertexte"/>
            <w:rFonts w:asciiTheme="majorBidi" w:hAnsiTheme="majorBidi" w:cstheme="majorBidi"/>
            <w:b/>
            <w:bCs/>
            <w:i/>
            <w:iCs/>
            <w:u w:val="none"/>
          </w:rPr>
          <w:t>atiost.sida.toxicomanie@gmail.com</w:t>
        </w:r>
      </w:hyperlink>
      <w:r w:rsidR="00BD71AA">
        <w:rPr>
          <w:rFonts w:asciiTheme="majorBidi" w:hAnsiTheme="majorBidi" w:cstheme="majorBidi"/>
        </w:rPr>
        <w:t xml:space="preserve">au plus tard </w:t>
      </w:r>
      <w:r w:rsidR="00BD71AA" w:rsidRPr="00BD71AA">
        <w:rPr>
          <w:rFonts w:asciiTheme="majorBidi" w:hAnsiTheme="majorBidi" w:cstheme="majorBidi"/>
          <w:b/>
          <w:bCs/>
        </w:rPr>
        <w:t xml:space="preserve">le </w:t>
      </w:r>
      <w:r w:rsidR="000D7DF0">
        <w:rPr>
          <w:rFonts w:asciiTheme="majorBidi" w:hAnsiTheme="majorBidi" w:cstheme="majorBidi"/>
          <w:b/>
          <w:bCs/>
        </w:rPr>
        <w:t>Vendredi20</w:t>
      </w:r>
      <w:r w:rsidR="00BD71AA" w:rsidRPr="00BD71AA">
        <w:rPr>
          <w:rFonts w:asciiTheme="majorBidi" w:hAnsiTheme="majorBidi" w:cstheme="majorBidi"/>
          <w:b/>
          <w:bCs/>
        </w:rPr>
        <w:t xml:space="preserve"> mai 2022 à </w:t>
      </w:r>
      <w:r w:rsidR="000D7DF0">
        <w:rPr>
          <w:rFonts w:asciiTheme="majorBidi" w:hAnsiTheme="majorBidi" w:cstheme="majorBidi"/>
          <w:b/>
          <w:bCs/>
        </w:rPr>
        <w:t>1</w:t>
      </w:r>
      <w:r w:rsidR="00B46BB1">
        <w:rPr>
          <w:rFonts w:asciiTheme="majorBidi" w:hAnsiTheme="majorBidi" w:cstheme="majorBidi"/>
          <w:b/>
          <w:bCs/>
        </w:rPr>
        <w:t>5</w:t>
      </w:r>
      <w:r w:rsidR="000D7DF0">
        <w:rPr>
          <w:rFonts w:asciiTheme="majorBidi" w:hAnsiTheme="majorBidi" w:cstheme="majorBidi"/>
          <w:b/>
          <w:bCs/>
        </w:rPr>
        <w:t>H00</w:t>
      </w:r>
      <w:r w:rsidR="00BD71AA" w:rsidRPr="00BD71AA">
        <w:rPr>
          <w:rFonts w:asciiTheme="majorBidi" w:hAnsiTheme="majorBidi" w:cstheme="majorBidi"/>
          <w:b/>
          <w:bCs/>
        </w:rPr>
        <w:t>.</w:t>
      </w:r>
    </w:p>
    <w:p w:rsidR="00AE4AB0" w:rsidRPr="00E42DFC" w:rsidRDefault="00BD71AA" w:rsidP="00B46BB1">
      <w:pPr>
        <w:jc w:val="center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Le Bureau d’ordre </w:t>
      </w:r>
      <w:r w:rsidR="00F71594">
        <w:rPr>
          <w:rFonts w:asciiTheme="majorBidi" w:hAnsiTheme="majorBidi" w:cstheme="majorBidi"/>
          <w:b/>
          <w:bCs/>
        </w:rPr>
        <w:t xml:space="preserve">d’ATIOST </w:t>
      </w:r>
      <w:r>
        <w:rPr>
          <w:rFonts w:asciiTheme="majorBidi" w:hAnsiTheme="majorBidi" w:cstheme="majorBidi"/>
          <w:b/>
          <w:bCs/>
        </w:rPr>
        <w:t xml:space="preserve">est ouvert de </w:t>
      </w:r>
      <w:r w:rsidR="00F71594">
        <w:rPr>
          <w:rFonts w:asciiTheme="majorBidi" w:hAnsiTheme="majorBidi" w:cstheme="majorBidi"/>
          <w:b/>
          <w:bCs/>
        </w:rPr>
        <w:t>9</w:t>
      </w:r>
      <w:r>
        <w:rPr>
          <w:rFonts w:asciiTheme="majorBidi" w:hAnsiTheme="majorBidi" w:cstheme="majorBidi"/>
          <w:b/>
          <w:bCs/>
        </w:rPr>
        <w:t>H00 à 1</w:t>
      </w:r>
      <w:r w:rsidR="00B46BB1">
        <w:rPr>
          <w:rFonts w:asciiTheme="majorBidi" w:hAnsiTheme="majorBidi" w:cstheme="majorBidi"/>
          <w:b/>
          <w:bCs/>
        </w:rPr>
        <w:t>5</w:t>
      </w:r>
      <w:r>
        <w:rPr>
          <w:rFonts w:asciiTheme="majorBidi" w:hAnsiTheme="majorBidi" w:cstheme="majorBidi"/>
          <w:b/>
          <w:bCs/>
        </w:rPr>
        <w:t>h00</w:t>
      </w:r>
      <w:r w:rsidR="00B46BB1">
        <w:rPr>
          <w:rFonts w:asciiTheme="majorBidi" w:hAnsiTheme="majorBidi" w:cstheme="majorBidi"/>
          <w:b/>
          <w:bCs/>
        </w:rPr>
        <w:t>.</w:t>
      </w:r>
    </w:p>
    <w:sectPr w:rsidR="00AE4AB0" w:rsidRPr="00E42DFC" w:rsidSect="009847F4">
      <w:headerReference w:type="default" r:id="rId11"/>
      <w:footerReference w:type="default" r:id="rId12"/>
      <w:pgSz w:w="11906" w:h="16838"/>
      <w:pgMar w:top="-212" w:right="1133" w:bottom="1417" w:left="993" w:header="27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03" w:rsidRDefault="00B06803" w:rsidP="005C0F19">
      <w:r>
        <w:separator/>
      </w:r>
    </w:p>
  </w:endnote>
  <w:endnote w:type="continuationSeparator" w:id="1">
    <w:p w:rsidR="00B06803" w:rsidRDefault="00B06803" w:rsidP="005C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d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97" w:rsidRDefault="002C1C97" w:rsidP="002C1C97">
    <w:pPr>
      <w:pStyle w:val="Pieddepage"/>
      <w:jc w:val="center"/>
      <w:rPr>
        <w:rFonts w:asciiTheme="majorBidi" w:hAnsiTheme="majorBidi" w:cstheme="majorBidi"/>
        <w:b/>
        <w:bCs/>
        <w:sz w:val="20"/>
        <w:szCs w:val="20"/>
      </w:rPr>
    </w:pPr>
  </w:p>
  <w:p w:rsidR="002C1C97" w:rsidRPr="002C1C97" w:rsidRDefault="004735F2" w:rsidP="002C1C97">
    <w:pPr>
      <w:pStyle w:val="Pieddepage"/>
      <w:jc w:val="cen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AETIOS</w:t>
    </w:r>
    <w:r w:rsidR="002C1C97" w:rsidRPr="002C1C97">
      <w:rPr>
        <w:rFonts w:asciiTheme="majorBidi" w:hAnsiTheme="majorBidi" w:cstheme="majorBidi"/>
        <w:sz w:val="20"/>
        <w:szCs w:val="20"/>
      </w:rPr>
      <w:t xml:space="preserve"> : </w:t>
    </w:r>
    <w:r w:rsidR="002C1C97" w:rsidRPr="002C1C97">
      <w:rPr>
        <w:rFonts w:asciiTheme="majorBidi" w:hAnsiTheme="majorBidi" w:cstheme="majorBidi"/>
        <w:b/>
        <w:bCs/>
        <w:sz w:val="20"/>
        <w:szCs w:val="20"/>
      </w:rPr>
      <w:t>Tél</w:t>
    </w:r>
    <w:r w:rsidR="002C1C97" w:rsidRPr="002C1C97">
      <w:rPr>
        <w:rFonts w:asciiTheme="majorBidi" w:hAnsiTheme="majorBidi" w:cstheme="majorBidi"/>
        <w:sz w:val="20"/>
        <w:szCs w:val="20"/>
      </w:rPr>
      <w:t xml:space="preserve"> : 71 957 544 </w:t>
    </w:r>
    <w:r w:rsidR="002C1C97" w:rsidRPr="002C1C97">
      <w:rPr>
        <w:rFonts w:asciiTheme="majorBidi" w:hAnsiTheme="majorBidi" w:cstheme="majorBidi"/>
        <w:b/>
        <w:bCs/>
        <w:sz w:val="20"/>
        <w:szCs w:val="20"/>
      </w:rPr>
      <w:t>Fax</w:t>
    </w:r>
    <w:r w:rsidR="002C1C97" w:rsidRPr="002C1C97">
      <w:rPr>
        <w:rFonts w:asciiTheme="majorBidi" w:hAnsiTheme="majorBidi" w:cstheme="majorBidi"/>
        <w:sz w:val="20"/>
        <w:szCs w:val="20"/>
      </w:rPr>
      <w:t xml:space="preserve"> :71 957 511  </w:t>
    </w:r>
    <w:r w:rsidR="002C1C97" w:rsidRPr="002C1C97">
      <w:rPr>
        <w:rFonts w:asciiTheme="majorBidi" w:hAnsiTheme="majorBidi" w:cstheme="majorBidi"/>
        <w:b/>
        <w:bCs/>
        <w:sz w:val="20"/>
        <w:szCs w:val="20"/>
      </w:rPr>
      <w:t>Email</w:t>
    </w:r>
    <w:r w:rsidR="002C1C97" w:rsidRPr="002C1C97">
      <w:rPr>
        <w:rFonts w:asciiTheme="majorBidi" w:hAnsiTheme="majorBidi" w:cstheme="majorBidi"/>
        <w:sz w:val="20"/>
        <w:szCs w:val="20"/>
      </w:rPr>
      <w:t xml:space="preserve"> : </w:t>
    </w:r>
    <w:hyperlink r:id="rId1" w:history="1">
      <w:r w:rsidR="002C1C97" w:rsidRPr="002C1C97">
        <w:rPr>
          <w:rStyle w:val="Lienhypertexte"/>
          <w:rFonts w:asciiTheme="majorBidi" w:hAnsiTheme="majorBidi" w:cstheme="majorBidi"/>
          <w:color w:val="auto"/>
          <w:sz w:val="20"/>
          <w:szCs w:val="20"/>
          <w:u w:val="none"/>
        </w:rPr>
        <w:t>atiost.sida.toxicomanie@gmail.com</w:t>
      </w:r>
    </w:hyperlink>
  </w:p>
  <w:p w:rsidR="002C1C97" w:rsidRPr="002C1C97" w:rsidRDefault="002C1C97" w:rsidP="002C1C97">
    <w:pPr>
      <w:pStyle w:val="Pieddepage"/>
      <w:jc w:val="center"/>
      <w:rPr>
        <w:rFonts w:asciiTheme="majorBidi" w:hAnsiTheme="majorBidi" w:cstheme="majorBidi"/>
        <w:sz w:val="20"/>
        <w:szCs w:val="20"/>
      </w:rPr>
    </w:pPr>
    <w:r w:rsidRPr="002C1C97">
      <w:rPr>
        <w:rFonts w:asciiTheme="majorBidi" w:hAnsiTheme="majorBidi" w:cstheme="majorBidi"/>
        <w:sz w:val="20"/>
        <w:szCs w:val="20"/>
      </w:rPr>
      <w:t>Adresse : 43, Bd HédiSaïdi 1005 – Tunis</w:t>
    </w:r>
  </w:p>
  <w:p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03" w:rsidRDefault="00B06803" w:rsidP="005C0F19">
      <w:r>
        <w:separator/>
      </w:r>
    </w:p>
  </w:footnote>
  <w:footnote w:type="continuationSeparator" w:id="1">
    <w:p w:rsidR="00B06803" w:rsidRDefault="00B06803" w:rsidP="005C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F4" w:rsidRDefault="009847F4">
    <w:pPr>
      <w:pStyle w:val="En-tte"/>
    </w:pPr>
  </w:p>
  <w:p w:rsidR="009847F4" w:rsidRDefault="009847F4" w:rsidP="009847F4">
    <w:pPr>
      <w:tabs>
        <w:tab w:val="left" w:pos="179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6CC"/>
    <w:multiLevelType w:val="hybridMultilevel"/>
    <w:tmpl w:val="994A24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7347B"/>
    <w:multiLevelType w:val="hybridMultilevel"/>
    <w:tmpl w:val="1046A3F2"/>
    <w:lvl w:ilvl="0" w:tplc="AD229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">
    <w:nsid w:val="44BD3A24"/>
    <w:multiLevelType w:val="hybridMultilevel"/>
    <w:tmpl w:val="2A14B308"/>
    <w:lvl w:ilvl="0" w:tplc="200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4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9674C"/>
    <w:multiLevelType w:val="hybridMultilevel"/>
    <w:tmpl w:val="EA1CCCEE"/>
    <w:lvl w:ilvl="0" w:tplc="AD229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76E68"/>
    <w:multiLevelType w:val="hybridMultilevel"/>
    <w:tmpl w:val="A11C6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20C"/>
    <w:multiLevelType w:val="hybridMultilevel"/>
    <w:tmpl w:val="E520A324"/>
    <w:lvl w:ilvl="0" w:tplc="040C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FAA428B"/>
    <w:multiLevelType w:val="hybridMultilevel"/>
    <w:tmpl w:val="050E3B0C"/>
    <w:lvl w:ilvl="0" w:tplc="20000015">
      <w:start w:val="1"/>
      <w:numFmt w:val="upperLetter"/>
      <w:lvlText w:val="%1."/>
      <w:lvlJc w:val="left"/>
      <w:pPr>
        <w:ind w:left="1003" w:hanging="360"/>
      </w:pPr>
    </w:lvl>
    <w:lvl w:ilvl="1" w:tplc="20000019" w:tentative="1">
      <w:start w:val="1"/>
      <w:numFmt w:val="lowerLetter"/>
      <w:lvlText w:val="%2."/>
      <w:lvlJc w:val="left"/>
      <w:pPr>
        <w:ind w:left="1723" w:hanging="360"/>
      </w:pPr>
    </w:lvl>
    <w:lvl w:ilvl="2" w:tplc="2000001B" w:tentative="1">
      <w:start w:val="1"/>
      <w:numFmt w:val="lowerRoman"/>
      <w:lvlText w:val="%3."/>
      <w:lvlJc w:val="right"/>
      <w:pPr>
        <w:ind w:left="2443" w:hanging="180"/>
      </w:pPr>
    </w:lvl>
    <w:lvl w:ilvl="3" w:tplc="2000000F" w:tentative="1">
      <w:start w:val="1"/>
      <w:numFmt w:val="decimal"/>
      <w:lvlText w:val="%4."/>
      <w:lvlJc w:val="left"/>
      <w:pPr>
        <w:ind w:left="3163" w:hanging="360"/>
      </w:pPr>
    </w:lvl>
    <w:lvl w:ilvl="4" w:tplc="20000019" w:tentative="1">
      <w:start w:val="1"/>
      <w:numFmt w:val="lowerLetter"/>
      <w:lvlText w:val="%5."/>
      <w:lvlJc w:val="left"/>
      <w:pPr>
        <w:ind w:left="3883" w:hanging="360"/>
      </w:pPr>
    </w:lvl>
    <w:lvl w:ilvl="5" w:tplc="2000001B" w:tentative="1">
      <w:start w:val="1"/>
      <w:numFmt w:val="lowerRoman"/>
      <w:lvlText w:val="%6."/>
      <w:lvlJc w:val="right"/>
      <w:pPr>
        <w:ind w:left="4603" w:hanging="180"/>
      </w:pPr>
    </w:lvl>
    <w:lvl w:ilvl="6" w:tplc="2000000F" w:tentative="1">
      <w:start w:val="1"/>
      <w:numFmt w:val="decimal"/>
      <w:lvlText w:val="%7."/>
      <w:lvlJc w:val="left"/>
      <w:pPr>
        <w:ind w:left="5323" w:hanging="360"/>
      </w:pPr>
    </w:lvl>
    <w:lvl w:ilvl="7" w:tplc="20000019" w:tentative="1">
      <w:start w:val="1"/>
      <w:numFmt w:val="lowerLetter"/>
      <w:lvlText w:val="%8."/>
      <w:lvlJc w:val="left"/>
      <w:pPr>
        <w:ind w:left="6043" w:hanging="360"/>
      </w:pPr>
    </w:lvl>
    <w:lvl w:ilvl="8" w:tplc="200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A80024F"/>
    <w:multiLevelType w:val="multilevel"/>
    <w:tmpl w:val="965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F5D0FC2"/>
    <w:multiLevelType w:val="multilevel"/>
    <w:tmpl w:val="7A4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6FA346D"/>
    <w:multiLevelType w:val="multilevel"/>
    <w:tmpl w:val="144AC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43150C"/>
    <w:multiLevelType w:val="hybridMultilevel"/>
    <w:tmpl w:val="38322434"/>
    <w:lvl w:ilvl="0" w:tplc="D6840C40">
      <w:start w:val="14"/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8"/>
  </w:num>
  <w:num w:numId="5">
    <w:abstractNumId w:val="30"/>
  </w:num>
  <w:num w:numId="6">
    <w:abstractNumId w:val="6"/>
  </w:num>
  <w:num w:numId="7">
    <w:abstractNumId w:val="19"/>
  </w:num>
  <w:num w:numId="8">
    <w:abstractNumId w:val="1"/>
  </w:num>
  <w:num w:numId="9">
    <w:abstractNumId w:val="14"/>
  </w:num>
  <w:num w:numId="10">
    <w:abstractNumId w:val="24"/>
  </w:num>
  <w:num w:numId="11">
    <w:abstractNumId w:val="27"/>
  </w:num>
  <w:num w:numId="12">
    <w:abstractNumId w:val="29"/>
  </w:num>
  <w:num w:numId="13">
    <w:abstractNumId w:val="11"/>
  </w:num>
  <w:num w:numId="14">
    <w:abstractNumId w:val="8"/>
  </w:num>
  <w:num w:numId="15">
    <w:abstractNumId w:val="23"/>
  </w:num>
  <w:num w:numId="16">
    <w:abstractNumId w:val="7"/>
  </w:num>
  <w:num w:numId="17">
    <w:abstractNumId w:val="0"/>
  </w:num>
  <w:num w:numId="18">
    <w:abstractNumId w:val="22"/>
  </w:num>
  <w:num w:numId="19">
    <w:abstractNumId w:val="5"/>
  </w:num>
  <w:num w:numId="20">
    <w:abstractNumId w:val="3"/>
  </w:num>
  <w:num w:numId="21">
    <w:abstractNumId w:val="15"/>
  </w:num>
  <w:num w:numId="22">
    <w:abstractNumId w:val="26"/>
  </w:num>
  <w:num w:numId="23">
    <w:abstractNumId w:val="2"/>
  </w:num>
  <w:num w:numId="24">
    <w:abstractNumId w:val="20"/>
  </w:num>
  <w:num w:numId="25">
    <w:abstractNumId w:val="17"/>
  </w:num>
  <w:num w:numId="26">
    <w:abstractNumId w:val="13"/>
  </w:num>
  <w:num w:numId="27">
    <w:abstractNumId w:val="21"/>
  </w:num>
  <w:num w:numId="28">
    <w:abstractNumId w:val="16"/>
  </w:num>
  <w:num w:numId="29">
    <w:abstractNumId w:val="10"/>
  </w:num>
  <w:num w:numId="30">
    <w:abstractNumId w:val="31"/>
  </w:num>
  <w:num w:numId="31">
    <w:abstractNumId w:val="25"/>
  </w:num>
  <w:num w:numId="32">
    <w:abstractNumId w:val="28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0F19"/>
    <w:rsid w:val="000070C1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54E77"/>
    <w:rsid w:val="00063542"/>
    <w:rsid w:val="00063C15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9689C"/>
    <w:rsid w:val="000A380F"/>
    <w:rsid w:val="000B2E55"/>
    <w:rsid w:val="000B591D"/>
    <w:rsid w:val="000B5F45"/>
    <w:rsid w:val="000B7FA8"/>
    <w:rsid w:val="000C4D3C"/>
    <w:rsid w:val="000D1337"/>
    <w:rsid w:val="000D5342"/>
    <w:rsid w:val="000D7DF0"/>
    <w:rsid w:val="000E0287"/>
    <w:rsid w:val="000E13CA"/>
    <w:rsid w:val="000E6599"/>
    <w:rsid w:val="000F2720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4A15"/>
    <w:rsid w:val="00145612"/>
    <w:rsid w:val="001467FC"/>
    <w:rsid w:val="00150994"/>
    <w:rsid w:val="00153553"/>
    <w:rsid w:val="00155473"/>
    <w:rsid w:val="00164581"/>
    <w:rsid w:val="00171494"/>
    <w:rsid w:val="001716F8"/>
    <w:rsid w:val="00172B51"/>
    <w:rsid w:val="00177C0E"/>
    <w:rsid w:val="001918CA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4A2F"/>
    <w:rsid w:val="001F21B5"/>
    <w:rsid w:val="001F4C8C"/>
    <w:rsid w:val="001F5BDA"/>
    <w:rsid w:val="00205517"/>
    <w:rsid w:val="00213DED"/>
    <w:rsid w:val="00214032"/>
    <w:rsid w:val="00240CA3"/>
    <w:rsid w:val="00244449"/>
    <w:rsid w:val="00244908"/>
    <w:rsid w:val="002532A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1C97"/>
    <w:rsid w:val="002C3352"/>
    <w:rsid w:val="002C5CA7"/>
    <w:rsid w:val="002D11C4"/>
    <w:rsid w:val="002D2763"/>
    <w:rsid w:val="002D517C"/>
    <w:rsid w:val="002D5ECB"/>
    <w:rsid w:val="002D5F9F"/>
    <w:rsid w:val="002E3830"/>
    <w:rsid w:val="002E6F60"/>
    <w:rsid w:val="002F57B8"/>
    <w:rsid w:val="00310228"/>
    <w:rsid w:val="0031616E"/>
    <w:rsid w:val="00320090"/>
    <w:rsid w:val="00320FAF"/>
    <w:rsid w:val="0032133D"/>
    <w:rsid w:val="0032426A"/>
    <w:rsid w:val="003246F1"/>
    <w:rsid w:val="00326630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965AB"/>
    <w:rsid w:val="003A6863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E7014"/>
    <w:rsid w:val="003F4F15"/>
    <w:rsid w:val="00400867"/>
    <w:rsid w:val="00411C23"/>
    <w:rsid w:val="00411DD5"/>
    <w:rsid w:val="004170BA"/>
    <w:rsid w:val="00422456"/>
    <w:rsid w:val="00422DF1"/>
    <w:rsid w:val="00423F09"/>
    <w:rsid w:val="00437B4C"/>
    <w:rsid w:val="00447778"/>
    <w:rsid w:val="0045621B"/>
    <w:rsid w:val="0045726B"/>
    <w:rsid w:val="00462824"/>
    <w:rsid w:val="004735F2"/>
    <w:rsid w:val="00483ECB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2057"/>
    <w:rsid w:val="004E455D"/>
    <w:rsid w:val="004E558F"/>
    <w:rsid w:val="004E7D6C"/>
    <w:rsid w:val="004F4680"/>
    <w:rsid w:val="004F7551"/>
    <w:rsid w:val="00507B70"/>
    <w:rsid w:val="00511E61"/>
    <w:rsid w:val="00514CE5"/>
    <w:rsid w:val="00515AB0"/>
    <w:rsid w:val="00520CC1"/>
    <w:rsid w:val="00522D75"/>
    <w:rsid w:val="00522EA6"/>
    <w:rsid w:val="00525CE2"/>
    <w:rsid w:val="00537320"/>
    <w:rsid w:val="0054130D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1F93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5F6177"/>
    <w:rsid w:val="0061007B"/>
    <w:rsid w:val="00610637"/>
    <w:rsid w:val="00612BAA"/>
    <w:rsid w:val="00615A56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8748F"/>
    <w:rsid w:val="00694A42"/>
    <w:rsid w:val="006973B5"/>
    <w:rsid w:val="006A4753"/>
    <w:rsid w:val="006D31A0"/>
    <w:rsid w:val="006D4EBF"/>
    <w:rsid w:val="006D52C3"/>
    <w:rsid w:val="006E0897"/>
    <w:rsid w:val="006E19E4"/>
    <w:rsid w:val="006E2BB6"/>
    <w:rsid w:val="006E358B"/>
    <w:rsid w:val="006E56C5"/>
    <w:rsid w:val="00702D30"/>
    <w:rsid w:val="00712F84"/>
    <w:rsid w:val="0072272C"/>
    <w:rsid w:val="007244DD"/>
    <w:rsid w:val="00726842"/>
    <w:rsid w:val="00731CDC"/>
    <w:rsid w:val="00747F1E"/>
    <w:rsid w:val="00750D93"/>
    <w:rsid w:val="00752A4E"/>
    <w:rsid w:val="00752C3A"/>
    <w:rsid w:val="0075741F"/>
    <w:rsid w:val="00762118"/>
    <w:rsid w:val="00767B78"/>
    <w:rsid w:val="00780D3F"/>
    <w:rsid w:val="0078298B"/>
    <w:rsid w:val="00784DBD"/>
    <w:rsid w:val="0079021B"/>
    <w:rsid w:val="00792663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0737A"/>
    <w:rsid w:val="00816E28"/>
    <w:rsid w:val="0082342B"/>
    <w:rsid w:val="00827C7F"/>
    <w:rsid w:val="00843117"/>
    <w:rsid w:val="00851879"/>
    <w:rsid w:val="00853C66"/>
    <w:rsid w:val="0086737A"/>
    <w:rsid w:val="00875757"/>
    <w:rsid w:val="00875E4A"/>
    <w:rsid w:val="0088416B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B32FE"/>
    <w:rsid w:val="008C2B36"/>
    <w:rsid w:val="008D1C24"/>
    <w:rsid w:val="008E0A2C"/>
    <w:rsid w:val="008E48F1"/>
    <w:rsid w:val="008E74E9"/>
    <w:rsid w:val="008E7585"/>
    <w:rsid w:val="008F4BD5"/>
    <w:rsid w:val="0090175D"/>
    <w:rsid w:val="00905631"/>
    <w:rsid w:val="00915B6B"/>
    <w:rsid w:val="00917BB5"/>
    <w:rsid w:val="00921BDD"/>
    <w:rsid w:val="009343A4"/>
    <w:rsid w:val="00943775"/>
    <w:rsid w:val="00946D0B"/>
    <w:rsid w:val="00947878"/>
    <w:rsid w:val="00970EC9"/>
    <w:rsid w:val="00970F69"/>
    <w:rsid w:val="00973205"/>
    <w:rsid w:val="00974023"/>
    <w:rsid w:val="00983224"/>
    <w:rsid w:val="00983237"/>
    <w:rsid w:val="009847F4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3BA4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AFE"/>
    <w:rsid w:val="00A51E07"/>
    <w:rsid w:val="00A52721"/>
    <w:rsid w:val="00A52A9C"/>
    <w:rsid w:val="00A535F4"/>
    <w:rsid w:val="00A57DFC"/>
    <w:rsid w:val="00A60F29"/>
    <w:rsid w:val="00A62E14"/>
    <w:rsid w:val="00A63C9F"/>
    <w:rsid w:val="00A65F0D"/>
    <w:rsid w:val="00A70DFD"/>
    <w:rsid w:val="00A71037"/>
    <w:rsid w:val="00A71837"/>
    <w:rsid w:val="00A75386"/>
    <w:rsid w:val="00A80F1C"/>
    <w:rsid w:val="00A871A0"/>
    <w:rsid w:val="00A90020"/>
    <w:rsid w:val="00AB67D7"/>
    <w:rsid w:val="00AB73A9"/>
    <w:rsid w:val="00AC27D9"/>
    <w:rsid w:val="00AC50A6"/>
    <w:rsid w:val="00AD025C"/>
    <w:rsid w:val="00AD0E28"/>
    <w:rsid w:val="00AD22E7"/>
    <w:rsid w:val="00AD3499"/>
    <w:rsid w:val="00AE4AB0"/>
    <w:rsid w:val="00AE5555"/>
    <w:rsid w:val="00AF0981"/>
    <w:rsid w:val="00AF12DE"/>
    <w:rsid w:val="00AF630C"/>
    <w:rsid w:val="00B0238F"/>
    <w:rsid w:val="00B035E1"/>
    <w:rsid w:val="00B04BBE"/>
    <w:rsid w:val="00B052F8"/>
    <w:rsid w:val="00B066C4"/>
    <w:rsid w:val="00B06803"/>
    <w:rsid w:val="00B104F4"/>
    <w:rsid w:val="00B1232F"/>
    <w:rsid w:val="00B17CCC"/>
    <w:rsid w:val="00B2370D"/>
    <w:rsid w:val="00B243AF"/>
    <w:rsid w:val="00B315D4"/>
    <w:rsid w:val="00B42B77"/>
    <w:rsid w:val="00B4302B"/>
    <w:rsid w:val="00B43E4B"/>
    <w:rsid w:val="00B46BB1"/>
    <w:rsid w:val="00B5055C"/>
    <w:rsid w:val="00B5104F"/>
    <w:rsid w:val="00B6096C"/>
    <w:rsid w:val="00B7595F"/>
    <w:rsid w:val="00B922EC"/>
    <w:rsid w:val="00B96447"/>
    <w:rsid w:val="00BA3711"/>
    <w:rsid w:val="00BA4759"/>
    <w:rsid w:val="00BA6224"/>
    <w:rsid w:val="00BC5741"/>
    <w:rsid w:val="00BC7CE0"/>
    <w:rsid w:val="00BD4574"/>
    <w:rsid w:val="00BD4DF5"/>
    <w:rsid w:val="00BD71AA"/>
    <w:rsid w:val="00BE0D56"/>
    <w:rsid w:val="00BF2788"/>
    <w:rsid w:val="00BF6366"/>
    <w:rsid w:val="00C03C12"/>
    <w:rsid w:val="00C11CB5"/>
    <w:rsid w:val="00C12C47"/>
    <w:rsid w:val="00C17001"/>
    <w:rsid w:val="00C22CAF"/>
    <w:rsid w:val="00C236A5"/>
    <w:rsid w:val="00C31B63"/>
    <w:rsid w:val="00C3349E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C38E0"/>
    <w:rsid w:val="00CC4407"/>
    <w:rsid w:val="00CD76D8"/>
    <w:rsid w:val="00CE221B"/>
    <w:rsid w:val="00CE3F13"/>
    <w:rsid w:val="00CE5474"/>
    <w:rsid w:val="00CE6272"/>
    <w:rsid w:val="00CE6395"/>
    <w:rsid w:val="00CF3972"/>
    <w:rsid w:val="00CF3F00"/>
    <w:rsid w:val="00CF3FE8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1418"/>
    <w:rsid w:val="00D22A13"/>
    <w:rsid w:val="00D27FF6"/>
    <w:rsid w:val="00D45555"/>
    <w:rsid w:val="00D4630F"/>
    <w:rsid w:val="00D54AE9"/>
    <w:rsid w:val="00D62980"/>
    <w:rsid w:val="00D630F5"/>
    <w:rsid w:val="00D653C8"/>
    <w:rsid w:val="00D66483"/>
    <w:rsid w:val="00D7316B"/>
    <w:rsid w:val="00D73FCC"/>
    <w:rsid w:val="00D97395"/>
    <w:rsid w:val="00DA584D"/>
    <w:rsid w:val="00DB4559"/>
    <w:rsid w:val="00DB71F9"/>
    <w:rsid w:val="00DC5347"/>
    <w:rsid w:val="00DC7970"/>
    <w:rsid w:val="00DD1485"/>
    <w:rsid w:val="00DD7745"/>
    <w:rsid w:val="00DD7EA2"/>
    <w:rsid w:val="00DE0BD8"/>
    <w:rsid w:val="00DE242E"/>
    <w:rsid w:val="00DF3D62"/>
    <w:rsid w:val="00E00B65"/>
    <w:rsid w:val="00E13E1E"/>
    <w:rsid w:val="00E1485A"/>
    <w:rsid w:val="00E163B8"/>
    <w:rsid w:val="00E16601"/>
    <w:rsid w:val="00E20B90"/>
    <w:rsid w:val="00E2453F"/>
    <w:rsid w:val="00E365C8"/>
    <w:rsid w:val="00E3746A"/>
    <w:rsid w:val="00E4058C"/>
    <w:rsid w:val="00E40C70"/>
    <w:rsid w:val="00E42DFC"/>
    <w:rsid w:val="00E47440"/>
    <w:rsid w:val="00E47D5A"/>
    <w:rsid w:val="00E50780"/>
    <w:rsid w:val="00E54576"/>
    <w:rsid w:val="00E56A51"/>
    <w:rsid w:val="00E67716"/>
    <w:rsid w:val="00E735D1"/>
    <w:rsid w:val="00E73BE0"/>
    <w:rsid w:val="00E84571"/>
    <w:rsid w:val="00E8471F"/>
    <w:rsid w:val="00E84CA4"/>
    <w:rsid w:val="00E86614"/>
    <w:rsid w:val="00EB37AF"/>
    <w:rsid w:val="00EB6A1C"/>
    <w:rsid w:val="00EC0EE5"/>
    <w:rsid w:val="00EC1A6E"/>
    <w:rsid w:val="00EC51FF"/>
    <w:rsid w:val="00ED38FD"/>
    <w:rsid w:val="00ED4BB2"/>
    <w:rsid w:val="00ED60E4"/>
    <w:rsid w:val="00ED7FC8"/>
    <w:rsid w:val="00EE106C"/>
    <w:rsid w:val="00EE6F02"/>
    <w:rsid w:val="00EF021C"/>
    <w:rsid w:val="00EF4B04"/>
    <w:rsid w:val="00EF71C5"/>
    <w:rsid w:val="00F10BE0"/>
    <w:rsid w:val="00F20048"/>
    <w:rsid w:val="00F211F6"/>
    <w:rsid w:val="00F2323A"/>
    <w:rsid w:val="00F3632C"/>
    <w:rsid w:val="00F40434"/>
    <w:rsid w:val="00F43469"/>
    <w:rsid w:val="00F43B6D"/>
    <w:rsid w:val="00F456BE"/>
    <w:rsid w:val="00F4797C"/>
    <w:rsid w:val="00F536C2"/>
    <w:rsid w:val="00F55414"/>
    <w:rsid w:val="00F573AF"/>
    <w:rsid w:val="00F62438"/>
    <w:rsid w:val="00F71594"/>
    <w:rsid w:val="00F845B1"/>
    <w:rsid w:val="00F849A5"/>
    <w:rsid w:val="00F929E7"/>
    <w:rsid w:val="00FB18C3"/>
    <w:rsid w:val="00FB2061"/>
    <w:rsid w:val="00FB4B0C"/>
    <w:rsid w:val="00FB697E"/>
    <w:rsid w:val="00FC3351"/>
    <w:rsid w:val="00FC481B"/>
    <w:rsid w:val="00FC6919"/>
    <w:rsid w:val="00FD70B7"/>
    <w:rsid w:val="00FF2989"/>
    <w:rsid w:val="00FF3393"/>
    <w:rsid w:val="00FF3A8E"/>
    <w:rsid w:val="00FF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C22C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  <w:style w:type="character" w:customStyle="1" w:styleId="Titre1Car">
    <w:name w:val="Titre 1 Car"/>
    <w:basedOn w:val="Policepardfaut"/>
    <w:link w:val="Titre1"/>
    <w:uiPriority w:val="9"/>
    <w:rsid w:val="00C22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ev">
    <w:name w:val="Strong"/>
    <w:basedOn w:val="Policepardfaut"/>
    <w:uiPriority w:val="22"/>
    <w:qFormat/>
    <w:rsid w:val="002F57B8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73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tiost.sida.toxicomani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ost.org.t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42A9-9AD3-4F7F-AD62-FDEDB5E8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ATIOST</Company>
  <LinksUpToDate>false</LinksUpToDate>
  <CharactersWithSpaces>2497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3</cp:revision>
  <cp:lastPrinted>2022-02-17T11:08:00Z</cp:lastPrinted>
  <dcterms:created xsi:type="dcterms:W3CDTF">2022-05-13T10:43:00Z</dcterms:created>
  <dcterms:modified xsi:type="dcterms:W3CDTF">2022-05-13T10:47:00Z</dcterms:modified>
</cp:coreProperties>
</file>