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4BDB" w14:textId="37AD5E3A" w:rsidR="00E00E0E" w:rsidRDefault="00E00E0E" w:rsidP="00091178">
      <w:pPr>
        <w:jc w:val="center"/>
        <w:rPr>
          <w:rFonts w:ascii="Abadi" w:hAnsi="Abadi" w:cstheme="minorHAnsi"/>
          <w:b/>
          <w:bCs/>
          <w:sz w:val="32"/>
          <w:szCs w:val="32"/>
          <w:lang w:val="fr-FR"/>
        </w:rPr>
      </w:pPr>
      <w:r>
        <w:rPr>
          <w:noProof/>
          <w:lang w:val="fr-FR" w:eastAsia="fr-FR"/>
        </w:rPr>
        <w:drawing>
          <wp:anchor distT="0" distB="0" distL="114300" distR="114300" simplePos="0" relativeHeight="251659264" behindDoc="1" locked="0" layoutInCell="1" allowOverlap="1" wp14:anchorId="30021AFB" wp14:editId="2EC4D170">
            <wp:simplePos x="0" y="0"/>
            <wp:positionH relativeFrom="column">
              <wp:posOffset>-809625</wp:posOffset>
            </wp:positionH>
            <wp:positionV relativeFrom="paragraph">
              <wp:posOffset>69850</wp:posOffset>
            </wp:positionV>
            <wp:extent cx="1362075" cy="963295"/>
            <wp:effectExtent l="0" t="0" r="0" b="0"/>
            <wp:wrapTight wrapText="bothSides">
              <wp:wrapPolygon edited="0">
                <wp:start x="18126" y="427"/>
                <wp:lineTo x="4229" y="2990"/>
                <wp:lineTo x="604" y="4272"/>
                <wp:lineTo x="906" y="20931"/>
                <wp:lineTo x="19636" y="20931"/>
                <wp:lineTo x="19938" y="17086"/>
                <wp:lineTo x="18428" y="14951"/>
                <wp:lineTo x="17220" y="14951"/>
                <wp:lineTo x="19938" y="10252"/>
                <wp:lineTo x="20543" y="3417"/>
                <wp:lineTo x="19636" y="427"/>
                <wp:lineTo x="18126" y="427"/>
              </wp:wrapPolygon>
            </wp:wrapTight>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2075" cy="963295"/>
                    </a:xfrm>
                    <a:prstGeom prst="rect">
                      <a:avLst/>
                    </a:prstGeom>
                  </pic:spPr>
                </pic:pic>
              </a:graphicData>
            </a:graphic>
            <wp14:sizeRelH relativeFrom="page">
              <wp14:pctWidth>0</wp14:pctWidth>
            </wp14:sizeRelH>
            <wp14:sizeRelV relativeFrom="page">
              <wp14:pctHeight>0</wp14:pctHeight>
            </wp14:sizeRelV>
          </wp:anchor>
        </w:drawing>
      </w:r>
    </w:p>
    <w:p w14:paraId="3D83D605" w14:textId="0F2C75BC" w:rsidR="00E00E0E" w:rsidRDefault="00E00E0E" w:rsidP="00091178">
      <w:pPr>
        <w:jc w:val="center"/>
        <w:rPr>
          <w:rFonts w:ascii="Abadi" w:hAnsi="Abadi" w:cstheme="minorHAnsi"/>
          <w:b/>
          <w:bCs/>
          <w:sz w:val="32"/>
          <w:szCs w:val="32"/>
          <w:lang w:val="fr-FR"/>
        </w:rPr>
      </w:pPr>
    </w:p>
    <w:p w14:paraId="05B63FE8" w14:textId="77777777" w:rsidR="00E00E0E" w:rsidRDefault="00E00E0E" w:rsidP="00091178">
      <w:pPr>
        <w:jc w:val="center"/>
        <w:rPr>
          <w:rFonts w:ascii="Abadi" w:hAnsi="Abadi" w:cstheme="minorHAnsi"/>
          <w:b/>
          <w:bCs/>
          <w:sz w:val="32"/>
          <w:szCs w:val="32"/>
          <w:lang w:val="fr-FR"/>
        </w:rPr>
      </w:pPr>
    </w:p>
    <w:p w14:paraId="3BBE62B3" w14:textId="77777777" w:rsidR="00E00E0E" w:rsidRDefault="00E00E0E" w:rsidP="00091178">
      <w:pPr>
        <w:jc w:val="center"/>
        <w:rPr>
          <w:rFonts w:ascii="Abadi" w:hAnsi="Abadi" w:cstheme="minorHAnsi"/>
          <w:b/>
          <w:bCs/>
          <w:sz w:val="32"/>
          <w:szCs w:val="32"/>
          <w:lang w:val="fr-FR"/>
        </w:rPr>
      </w:pPr>
    </w:p>
    <w:p w14:paraId="399A3962" w14:textId="5FA63531" w:rsidR="00234362" w:rsidRPr="00483A3F" w:rsidRDefault="00091178" w:rsidP="00091178">
      <w:pPr>
        <w:jc w:val="center"/>
        <w:rPr>
          <w:rFonts w:ascii="Abadi" w:hAnsi="Abadi" w:cstheme="minorHAnsi"/>
          <w:b/>
          <w:bCs/>
          <w:sz w:val="32"/>
          <w:szCs w:val="32"/>
          <w:lang w:val="fr-FR"/>
        </w:rPr>
      </w:pPr>
      <w:r w:rsidRPr="00483A3F">
        <w:rPr>
          <w:rFonts w:ascii="Abadi" w:hAnsi="Abadi" w:cstheme="minorHAnsi"/>
          <w:b/>
          <w:bCs/>
          <w:sz w:val="32"/>
          <w:szCs w:val="32"/>
          <w:lang w:val="fr-FR"/>
        </w:rPr>
        <w:t xml:space="preserve">Termes de Reference pour le recrutement d’un consultant </w:t>
      </w:r>
      <w:r w:rsidR="00A373CF" w:rsidRPr="00483A3F">
        <w:rPr>
          <w:rFonts w:ascii="Abadi" w:hAnsi="Abadi" w:cstheme="minorHAnsi"/>
          <w:b/>
          <w:bCs/>
          <w:sz w:val="32"/>
          <w:szCs w:val="32"/>
          <w:lang w:val="fr-FR"/>
        </w:rPr>
        <w:t xml:space="preserve">pour l’élaboration </w:t>
      </w:r>
      <w:r w:rsidR="000F2989">
        <w:rPr>
          <w:rFonts w:ascii="Abadi" w:hAnsi="Abadi" w:cstheme="minorHAnsi"/>
          <w:b/>
          <w:bCs/>
          <w:sz w:val="32"/>
          <w:szCs w:val="32"/>
          <w:lang w:val="fr-FR"/>
        </w:rPr>
        <w:t xml:space="preserve">d’un état des lieux et une stratégie de réduction </w:t>
      </w:r>
      <w:r w:rsidR="00F401E1">
        <w:rPr>
          <w:rFonts w:ascii="Abadi" w:hAnsi="Abadi" w:cstheme="minorHAnsi"/>
          <w:b/>
          <w:bCs/>
          <w:sz w:val="32"/>
          <w:szCs w:val="32"/>
          <w:lang w:val="fr-FR"/>
        </w:rPr>
        <w:t>des perdus de vue</w:t>
      </w:r>
    </w:p>
    <w:p w14:paraId="2339BC7F" w14:textId="77777777" w:rsidR="00343F73" w:rsidRPr="00483A3F" w:rsidRDefault="00343F73" w:rsidP="00091178">
      <w:pPr>
        <w:jc w:val="center"/>
        <w:rPr>
          <w:rFonts w:ascii="Abadi" w:hAnsi="Abadi" w:cstheme="minorHAnsi"/>
          <w:b/>
          <w:bCs/>
          <w:lang w:val="fr-FR"/>
        </w:rPr>
      </w:pPr>
    </w:p>
    <w:p w14:paraId="67C1FA66" w14:textId="0902B1F8" w:rsidR="00091178" w:rsidRDefault="00DE4034">
      <w:pPr>
        <w:pStyle w:val="Titre1"/>
        <w:rPr>
          <w:rFonts w:ascii="Abadi" w:hAnsi="Abadi"/>
        </w:rPr>
      </w:pPr>
      <w:r>
        <w:rPr>
          <w:rFonts w:ascii="Abadi" w:hAnsi="Abadi"/>
        </w:rPr>
        <w:t>Cadre de la mission</w:t>
      </w:r>
    </w:p>
    <w:p w14:paraId="4070215B" w14:textId="6EBE7D40" w:rsidR="00627E71" w:rsidRPr="00483A3F" w:rsidRDefault="00627E71" w:rsidP="00483A3F">
      <w:pPr>
        <w:spacing w:after="0" w:line="240" w:lineRule="auto"/>
        <w:jc w:val="both"/>
        <w:rPr>
          <w:rFonts w:ascii="Abadi" w:hAnsi="Abadi" w:cstheme="minorHAnsi"/>
          <w:lang w:val="fr-FR"/>
        </w:rPr>
      </w:pPr>
      <w:r w:rsidRPr="00483A3F">
        <w:rPr>
          <w:rFonts w:ascii="Abadi" w:hAnsi="Abadi" w:cstheme="minorHAnsi"/>
          <w:u w:val="single"/>
          <w:lang w:val="fr-FR"/>
        </w:rPr>
        <w:t>L’Association Tunisienne de Prévention Positive (ATP+)</w:t>
      </w:r>
      <w:r w:rsidRPr="00483A3F">
        <w:rPr>
          <w:rFonts w:ascii="Abadi" w:hAnsi="Abadi" w:cstheme="minorHAnsi"/>
          <w:lang w:val="fr-FR"/>
        </w:rPr>
        <w:t xml:space="preserve"> est une association à but non lucratif. Elle a été créée en 2014. Elle est sous bénéficiaire du Fonds Mondial et un des acteurs majeurs engagés pour la lutte contre la discrimination et milite pour le respect et la dignité des personnes vivant avec le VIH et les populations à risque en Tunisie. </w:t>
      </w:r>
    </w:p>
    <w:p w14:paraId="455D2830" w14:textId="7DA873BD" w:rsidR="00BE166C" w:rsidRPr="00483A3F" w:rsidRDefault="00627E71" w:rsidP="00BE166C">
      <w:pPr>
        <w:spacing w:after="0" w:line="240" w:lineRule="auto"/>
        <w:rPr>
          <w:rFonts w:ascii="Abadi" w:hAnsi="Abadi" w:cstheme="minorHAnsi"/>
          <w:lang w:val="fr-FR"/>
        </w:rPr>
      </w:pPr>
      <w:r w:rsidRPr="00483A3F">
        <w:rPr>
          <w:rFonts w:ascii="Abadi" w:hAnsi="Abadi" w:cstheme="minorHAnsi"/>
          <w:lang w:val="fr-FR"/>
        </w:rPr>
        <w:t>L’ATP+ est un acteur clé dans le domaine de l’accompagnement et la prise en charge des PVVIH en Tunisie. Son action est centrée sur le droit des minorités à risque, notamment les femmes et jeunes filles (victimes de violence, familles monoparentales, femmes isolées, travailleuses de sexe, femmes SDF, femmes rurales…), les LGBTQI et des adolescents affectés par le VIH/SIDA.</w:t>
      </w:r>
      <w:r w:rsidR="00BE166C" w:rsidRPr="00483A3F">
        <w:rPr>
          <w:rFonts w:ascii="Abadi" w:hAnsi="Abadi" w:cstheme="minorHAnsi"/>
          <w:lang w:val="fr-FR"/>
        </w:rPr>
        <w:t xml:space="preserve"> ATP+ œuvre actuellement au niveau des grandes villes côtières et au Sud de la Tunisie à travers ses deux antennes, celle de Tunis et celle de Monastir.</w:t>
      </w:r>
    </w:p>
    <w:p w14:paraId="6169808D" w14:textId="77777777" w:rsidR="00627E71" w:rsidRPr="00483A3F" w:rsidRDefault="00627E71" w:rsidP="00627E71">
      <w:pPr>
        <w:spacing w:after="0" w:line="240" w:lineRule="auto"/>
        <w:rPr>
          <w:rFonts w:ascii="Abadi" w:hAnsi="Abadi" w:cstheme="minorHAnsi"/>
          <w:u w:val="single"/>
          <w:lang w:val="fr-FR"/>
        </w:rPr>
      </w:pPr>
      <w:r w:rsidRPr="00483A3F">
        <w:rPr>
          <w:rFonts w:ascii="Abadi" w:hAnsi="Abadi" w:cstheme="minorHAnsi"/>
          <w:u w:val="single"/>
          <w:lang w:val="fr-FR"/>
        </w:rPr>
        <w:t>Vision, mission et valeurs :</w:t>
      </w:r>
    </w:p>
    <w:p w14:paraId="0BF8C57F" w14:textId="12C763BD" w:rsidR="008B2595" w:rsidRPr="009D3D24" w:rsidRDefault="00627E71" w:rsidP="00EB1EF9">
      <w:pPr>
        <w:rPr>
          <w:rFonts w:ascii="Abadi" w:hAnsi="Abadi" w:cstheme="minorHAnsi"/>
          <w:sz w:val="10"/>
          <w:szCs w:val="10"/>
          <w:lang w:val="fr-FR"/>
        </w:rPr>
      </w:pPr>
      <w:r w:rsidRPr="00483A3F">
        <w:rPr>
          <w:rFonts w:ascii="Abadi" w:hAnsi="Abadi" w:cstheme="minorHAnsi"/>
          <w:noProof/>
          <w:lang w:val="fr-FR" w:eastAsia="fr-FR"/>
        </w:rPr>
        <w:drawing>
          <wp:inline distT="0" distB="0" distL="0" distR="0" wp14:anchorId="0F2F466A" wp14:editId="372AB644">
            <wp:extent cx="5972175" cy="21518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8364" cy="2161260"/>
                    </a:xfrm>
                    <a:prstGeom prst="rect">
                      <a:avLst/>
                    </a:prstGeom>
                    <a:noFill/>
                    <a:ln>
                      <a:noFill/>
                    </a:ln>
                  </pic:spPr>
                </pic:pic>
              </a:graphicData>
            </a:graphic>
          </wp:inline>
        </w:drawing>
      </w:r>
      <w:r w:rsidRPr="00483A3F">
        <w:rPr>
          <w:rFonts w:ascii="Abadi" w:hAnsi="Abadi" w:cstheme="minorHAnsi"/>
          <w:lang w:val="fr-FR"/>
        </w:rPr>
        <w:br/>
      </w:r>
    </w:p>
    <w:p w14:paraId="19B8B422" w14:textId="03564D85" w:rsidR="00E00E0E" w:rsidRDefault="00ED5686" w:rsidP="00C46D27">
      <w:pPr>
        <w:jc w:val="both"/>
        <w:rPr>
          <w:rFonts w:ascii="Abadi" w:hAnsi="Abadi" w:cstheme="minorHAnsi"/>
          <w:lang w:val="fr-FR"/>
        </w:rPr>
      </w:pPr>
      <w:r>
        <w:rPr>
          <w:rFonts w:ascii="Abadi" w:hAnsi="Abadi" w:cstheme="minorHAnsi"/>
          <w:lang w:val="fr-FR"/>
        </w:rPr>
        <w:t xml:space="preserve">En Tunisie, </w:t>
      </w:r>
      <w:r w:rsidRPr="00ED5686">
        <w:rPr>
          <w:rFonts w:ascii="Abadi" w:hAnsi="Abadi" w:cstheme="minorHAnsi"/>
          <w:lang w:val="fr-FR"/>
        </w:rPr>
        <w:t>Les personnes vivant avec le VIH sont estimées à 6800, selon le rapport Mondial de l’ONUSIDA  2020, dont 1800 femmes. Seulement 20% des quelque 6 500 personnes vivant avec le VIH (PVVIH) connaissent leur statut et sont sous traitement.</w:t>
      </w:r>
      <w:r w:rsidR="00752D7C">
        <w:rPr>
          <w:rFonts w:ascii="Abadi" w:hAnsi="Abadi" w:cstheme="minorHAnsi"/>
          <w:lang w:val="fr-FR"/>
        </w:rPr>
        <w:t xml:space="preserve"> </w:t>
      </w:r>
      <w:r w:rsidR="00B63108" w:rsidRPr="00450D93">
        <w:rPr>
          <w:rFonts w:ascii="Abadi" w:hAnsi="Abadi" w:cstheme="minorHAnsi"/>
          <w:lang w:val="fr-FR"/>
        </w:rPr>
        <w:t>Le succès du traitement antirétroviral repose sur l'observance. Elle est nécessaire pour réduire la mortalité, diminuer le risque de résistance et restaurer l'immunité. </w:t>
      </w:r>
      <w:r w:rsidR="00B63108">
        <w:rPr>
          <w:rFonts w:ascii="Abadi" w:hAnsi="Abadi" w:cstheme="minorHAnsi"/>
          <w:lang w:val="fr-FR"/>
        </w:rPr>
        <w:t xml:space="preserve"> </w:t>
      </w:r>
      <w:r w:rsidR="00026B08">
        <w:rPr>
          <w:rFonts w:ascii="Abadi" w:hAnsi="Abadi" w:cstheme="minorHAnsi"/>
          <w:lang w:val="fr-FR"/>
        </w:rPr>
        <w:t xml:space="preserve">L’accompagnement médical et psychologiques sont des éléments renforçant l’observance thérapeutique et </w:t>
      </w:r>
      <w:r w:rsidR="00833FFC">
        <w:rPr>
          <w:rFonts w:ascii="Abadi" w:hAnsi="Abadi" w:cstheme="minorHAnsi"/>
          <w:lang w:val="fr-FR"/>
        </w:rPr>
        <w:t>l</w:t>
      </w:r>
      <w:r w:rsidR="00AA69B9">
        <w:rPr>
          <w:rFonts w:ascii="Abadi" w:hAnsi="Abadi" w:cstheme="minorHAnsi"/>
          <w:lang w:val="fr-FR"/>
        </w:rPr>
        <w:t xml:space="preserve">’attrition des patients suivis dans les centres de prise en charge pourrait </w:t>
      </w:r>
      <w:r w:rsidR="00450D93">
        <w:rPr>
          <w:rFonts w:ascii="Abadi" w:hAnsi="Abadi" w:cstheme="minorHAnsi"/>
          <w:lang w:val="fr-FR"/>
        </w:rPr>
        <w:t>être un</w:t>
      </w:r>
      <w:r w:rsidR="00AA69B9">
        <w:rPr>
          <w:rFonts w:ascii="Abadi" w:hAnsi="Abadi" w:cstheme="minorHAnsi"/>
          <w:lang w:val="fr-FR"/>
        </w:rPr>
        <w:t xml:space="preserve"> </w:t>
      </w:r>
      <w:r w:rsidR="00AA69B9">
        <w:rPr>
          <w:rFonts w:ascii="Abadi" w:hAnsi="Abadi" w:cstheme="minorHAnsi"/>
          <w:lang w:val="fr-FR"/>
        </w:rPr>
        <w:lastRenderedPageBreak/>
        <w:t xml:space="preserve">indicateur d’une mauvaise observance du traitement surtout si l’approvisionnement en antirétroviraux se fait </w:t>
      </w:r>
      <w:r w:rsidR="00450D93">
        <w:rPr>
          <w:rFonts w:ascii="Abadi" w:hAnsi="Abadi" w:cstheme="minorHAnsi"/>
          <w:lang w:val="fr-FR"/>
        </w:rPr>
        <w:t>suite à la consultation médicale</w:t>
      </w:r>
      <w:r w:rsidR="00AA69B9">
        <w:rPr>
          <w:rFonts w:ascii="Abadi" w:hAnsi="Abadi" w:cstheme="minorHAnsi"/>
          <w:lang w:val="fr-FR"/>
        </w:rPr>
        <w:t xml:space="preserve">.  </w:t>
      </w:r>
    </w:p>
    <w:p w14:paraId="7061F0CA" w14:textId="10D98FC0" w:rsidR="00EF5416" w:rsidRDefault="00856133" w:rsidP="005E493A">
      <w:pPr>
        <w:jc w:val="both"/>
        <w:rPr>
          <w:rFonts w:ascii="Abadi" w:hAnsi="Abadi" w:cstheme="minorHAnsi"/>
          <w:lang w:val="fr-FR"/>
        </w:rPr>
      </w:pPr>
      <w:r>
        <w:rPr>
          <w:rFonts w:ascii="Abadi" w:hAnsi="Abadi" w:cstheme="minorHAnsi"/>
          <w:lang w:val="fr-FR"/>
        </w:rPr>
        <w:t xml:space="preserve">Afin de comprendre </w:t>
      </w:r>
      <w:r w:rsidR="00C71312">
        <w:rPr>
          <w:rFonts w:ascii="Abadi" w:hAnsi="Abadi" w:cstheme="minorHAnsi"/>
          <w:lang w:val="fr-FR"/>
        </w:rPr>
        <w:t xml:space="preserve">les facteurs influençant l’observance et </w:t>
      </w:r>
      <w:r>
        <w:rPr>
          <w:rFonts w:ascii="Abadi" w:hAnsi="Abadi" w:cstheme="minorHAnsi"/>
          <w:lang w:val="fr-FR"/>
        </w:rPr>
        <w:t>les raisons et causes sous-jacentes à l</w:t>
      </w:r>
      <w:r w:rsidR="00C71312">
        <w:rPr>
          <w:rFonts w:ascii="Abadi" w:hAnsi="Abadi" w:cstheme="minorHAnsi"/>
          <w:lang w:val="fr-FR"/>
        </w:rPr>
        <w:t>’a</w:t>
      </w:r>
      <w:r w:rsidR="00D5424C">
        <w:rPr>
          <w:rFonts w:ascii="Abadi" w:hAnsi="Abadi" w:cstheme="minorHAnsi"/>
          <w:lang w:val="fr-FR"/>
        </w:rPr>
        <w:t>ttrition des PVVIH</w:t>
      </w:r>
      <w:r w:rsidR="007B3B56">
        <w:rPr>
          <w:rFonts w:ascii="Abadi" w:hAnsi="Abadi" w:cstheme="minorHAnsi"/>
          <w:lang w:val="fr-FR"/>
        </w:rPr>
        <w:t xml:space="preserve">, </w:t>
      </w:r>
      <w:r w:rsidR="00CC50C7">
        <w:rPr>
          <w:rFonts w:ascii="Abadi" w:hAnsi="Abadi" w:cstheme="minorHAnsi"/>
          <w:lang w:val="fr-FR"/>
        </w:rPr>
        <w:t>une méthode</w:t>
      </w:r>
      <w:r w:rsidR="00437D51">
        <w:rPr>
          <w:rFonts w:ascii="Abadi" w:hAnsi="Abadi" w:cstheme="minorHAnsi"/>
          <w:lang w:val="fr-FR"/>
        </w:rPr>
        <w:t xml:space="preserve"> </w:t>
      </w:r>
      <w:r w:rsidR="00CC50C7">
        <w:rPr>
          <w:rFonts w:ascii="Abadi" w:hAnsi="Abadi" w:cstheme="minorHAnsi"/>
          <w:lang w:val="fr-FR"/>
        </w:rPr>
        <w:t xml:space="preserve">standardisée pour </w:t>
      </w:r>
      <w:r w:rsidR="00837E41">
        <w:rPr>
          <w:rFonts w:ascii="Abadi" w:hAnsi="Abadi" w:cstheme="minorHAnsi"/>
          <w:lang w:val="fr-FR"/>
        </w:rPr>
        <w:t xml:space="preserve">définir et éventuellement </w:t>
      </w:r>
      <w:r w:rsidR="00CC50C7">
        <w:rPr>
          <w:rFonts w:ascii="Abadi" w:hAnsi="Abadi" w:cstheme="minorHAnsi"/>
          <w:lang w:val="fr-FR"/>
        </w:rPr>
        <w:t>classer les patients perdus de vue est essentielle</w:t>
      </w:r>
      <w:r w:rsidR="00BC3366">
        <w:rPr>
          <w:rFonts w:ascii="Abadi" w:hAnsi="Abadi" w:cstheme="minorHAnsi"/>
          <w:lang w:val="fr-FR"/>
        </w:rPr>
        <w:t>.</w:t>
      </w:r>
      <w:r>
        <w:rPr>
          <w:rFonts w:ascii="Abadi" w:hAnsi="Abadi" w:cstheme="minorHAnsi"/>
          <w:lang w:val="fr-FR"/>
        </w:rPr>
        <w:t xml:space="preserve"> </w:t>
      </w:r>
      <w:r w:rsidR="004C3AA4">
        <w:rPr>
          <w:rFonts w:ascii="Abadi" w:hAnsi="Abadi" w:cstheme="minorHAnsi"/>
          <w:lang w:val="fr-FR"/>
        </w:rPr>
        <w:t>Jusqu’à ce jour la Tunisie ne dispose pas d’une définition consensuelle des perdus de vue parmi les personnes vivant avec le VIH traités dans les 4 centres de prise en charge</w:t>
      </w:r>
      <w:r w:rsidR="002E563E">
        <w:rPr>
          <w:rFonts w:ascii="Abadi" w:hAnsi="Abadi" w:cstheme="minorHAnsi"/>
          <w:lang w:val="fr-FR"/>
        </w:rPr>
        <w:t>. Il est important d’avoir une définition unique de</w:t>
      </w:r>
      <w:r w:rsidR="006F2C0F">
        <w:rPr>
          <w:rFonts w:ascii="Abadi" w:hAnsi="Abadi" w:cstheme="minorHAnsi"/>
          <w:lang w:val="fr-FR"/>
        </w:rPr>
        <w:t xml:space="preserve"> </w:t>
      </w:r>
      <w:r w:rsidR="00B92EBE">
        <w:rPr>
          <w:rFonts w:ascii="Abadi" w:hAnsi="Abadi" w:cstheme="minorHAnsi"/>
          <w:lang w:val="fr-FR"/>
        </w:rPr>
        <w:t xml:space="preserve">cette notion afin de pouvoir </w:t>
      </w:r>
      <w:r w:rsidR="000D1508">
        <w:rPr>
          <w:rFonts w:ascii="Abadi" w:hAnsi="Abadi" w:cstheme="minorHAnsi"/>
          <w:lang w:val="fr-FR"/>
        </w:rPr>
        <w:t xml:space="preserve">évaluer </w:t>
      </w:r>
      <w:r w:rsidR="00203379">
        <w:rPr>
          <w:rFonts w:ascii="Abadi" w:hAnsi="Abadi" w:cstheme="minorHAnsi"/>
          <w:lang w:val="fr-FR"/>
        </w:rPr>
        <w:t>clairement l’observance</w:t>
      </w:r>
      <w:r w:rsidR="00E500A7">
        <w:rPr>
          <w:rFonts w:ascii="Abadi" w:hAnsi="Abadi" w:cstheme="minorHAnsi"/>
          <w:lang w:val="fr-FR"/>
        </w:rPr>
        <w:t xml:space="preserve"> du traitement </w:t>
      </w:r>
      <w:r w:rsidR="00837E41">
        <w:rPr>
          <w:rFonts w:ascii="Abadi" w:hAnsi="Abadi" w:cstheme="minorHAnsi"/>
          <w:lang w:val="fr-FR"/>
        </w:rPr>
        <w:t>antirétroviral</w:t>
      </w:r>
      <w:r w:rsidR="00E500A7">
        <w:rPr>
          <w:rFonts w:ascii="Abadi" w:hAnsi="Abadi" w:cstheme="minorHAnsi"/>
          <w:lang w:val="fr-FR"/>
        </w:rPr>
        <w:t xml:space="preserve"> en Tunisie </w:t>
      </w:r>
      <w:r w:rsidR="00EF5416">
        <w:rPr>
          <w:rFonts w:ascii="Abadi" w:hAnsi="Abadi" w:cstheme="minorHAnsi"/>
          <w:lang w:val="fr-FR"/>
        </w:rPr>
        <w:t xml:space="preserve">et proposer des mesures efficace pour l’améliorer. </w:t>
      </w:r>
    </w:p>
    <w:p w14:paraId="1998850F" w14:textId="4F168F19" w:rsidR="00EB1EF9" w:rsidRPr="00483A3F" w:rsidRDefault="00627E71" w:rsidP="005E493A">
      <w:pPr>
        <w:jc w:val="both"/>
        <w:rPr>
          <w:rFonts w:ascii="Abadi" w:hAnsi="Abadi" w:cstheme="minorHAnsi"/>
          <w:lang w:val="fr-FR"/>
        </w:rPr>
      </w:pPr>
      <w:r w:rsidRPr="00483A3F">
        <w:rPr>
          <w:rFonts w:ascii="Abadi" w:hAnsi="Abadi" w:cstheme="minorHAnsi"/>
          <w:lang w:val="fr-FR"/>
        </w:rPr>
        <w:t xml:space="preserve">Dans le cadre </w:t>
      </w:r>
      <w:r w:rsidR="00DE4034" w:rsidRPr="006E1F44">
        <w:rPr>
          <w:rFonts w:ascii="Abadi" w:hAnsi="Abadi" w:cstheme="minorHAnsi"/>
          <w:lang w:val="fr-FR"/>
        </w:rPr>
        <w:t>d’un projet d’appui de la plateforme de coalition plus MENA</w:t>
      </w:r>
      <w:r w:rsidR="00756634">
        <w:rPr>
          <w:rFonts w:ascii="Abadi" w:hAnsi="Abadi" w:cstheme="minorHAnsi"/>
          <w:lang w:val="fr-FR"/>
        </w:rPr>
        <w:t>,</w:t>
      </w:r>
      <w:r w:rsidR="00EF5416">
        <w:rPr>
          <w:rFonts w:ascii="Abadi" w:hAnsi="Abadi" w:cstheme="minorHAnsi"/>
          <w:lang w:val="fr-FR"/>
        </w:rPr>
        <w:t xml:space="preserve"> ATP</w:t>
      </w:r>
      <w:r w:rsidR="00E05770">
        <w:rPr>
          <w:rFonts w:ascii="Abadi" w:hAnsi="Abadi" w:cstheme="minorHAnsi"/>
          <w:lang w:val="fr-FR"/>
        </w:rPr>
        <w:t xml:space="preserve">+ recrute un expert pour collaborer avec les 4 centres de prise en charge des PVVIH et le programme national de lutte contre le VIH/SIDA </w:t>
      </w:r>
      <w:r w:rsidR="00C4787A">
        <w:rPr>
          <w:rFonts w:ascii="Abadi" w:hAnsi="Abadi" w:cstheme="minorHAnsi"/>
          <w:lang w:val="fr-FR"/>
        </w:rPr>
        <w:t>afin d’aboutir à une définition commune des perdus de vue.</w:t>
      </w:r>
    </w:p>
    <w:p w14:paraId="06FA387A" w14:textId="55490E5B" w:rsidR="00091178" w:rsidRPr="00483A3F" w:rsidRDefault="00091178" w:rsidP="005E493A">
      <w:pPr>
        <w:pStyle w:val="Titre1"/>
        <w:jc w:val="both"/>
        <w:rPr>
          <w:rFonts w:ascii="Abadi" w:hAnsi="Abadi"/>
          <w:lang w:val="fr-FR"/>
        </w:rPr>
      </w:pPr>
      <w:r w:rsidRPr="00483A3F">
        <w:rPr>
          <w:rFonts w:ascii="Abadi" w:hAnsi="Abadi"/>
          <w:lang w:val="fr-FR"/>
        </w:rPr>
        <w:t xml:space="preserve">Objectifs de la mission </w:t>
      </w:r>
    </w:p>
    <w:p w14:paraId="5820AF96" w14:textId="77777777" w:rsidR="000F2989" w:rsidRDefault="00091178" w:rsidP="005E493A">
      <w:pPr>
        <w:jc w:val="both"/>
        <w:rPr>
          <w:rFonts w:ascii="Abadi" w:hAnsi="Abadi" w:cstheme="minorHAnsi"/>
          <w:lang w:val="fr-FR"/>
        </w:rPr>
      </w:pPr>
      <w:r w:rsidRPr="00483A3F">
        <w:rPr>
          <w:rFonts w:ascii="Abadi" w:hAnsi="Abadi" w:cstheme="minorHAnsi"/>
          <w:lang w:val="fr-FR"/>
        </w:rPr>
        <w:t>L</w:t>
      </w:r>
      <w:r w:rsidR="00A373CF" w:rsidRPr="00483A3F">
        <w:rPr>
          <w:rFonts w:ascii="Abadi" w:hAnsi="Abadi" w:cstheme="minorHAnsi"/>
          <w:lang w:val="fr-FR"/>
        </w:rPr>
        <w:t>’expert aura</w:t>
      </w:r>
      <w:r w:rsidRPr="00483A3F">
        <w:rPr>
          <w:rFonts w:ascii="Abadi" w:hAnsi="Abadi" w:cstheme="minorHAnsi"/>
          <w:lang w:val="fr-FR"/>
        </w:rPr>
        <w:t xml:space="preserve"> pour mission </w:t>
      </w:r>
      <w:r w:rsidR="00ED1917">
        <w:rPr>
          <w:rFonts w:ascii="Abadi" w:hAnsi="Abadi" w:cstheme="minorHAnsi"/>
          <w:lang w:val="fr-FR"/>
        </w:rPr>
        <w:t>de conduire un processus regroupant les principaux acteurs de la prise en charge des PVVIH en Tunisie</w:t>
      </w:r>
      <w:r w:rsidR="005D0A5C">
        <w:rPr>
          <w:rFonts w:ascii="Abadi" w:hAnsi="Abadi" w:cstheme="minorHAnsi"/>
          <w:lang w:val="fr-FR"/>
        </w:rPr>
        <w:t xml:space="preserve"> afin d’aboutir à</w:t>
      </w:r>
      <w:r w:rsidR="00353A12">
        <w:rPr>
          <w:rFonts w:ascii="Abadi" w:hAnsi="Abadi" w:cstheme="minorHAnsi"/>
          <w:lang w:val="fr-FR"/>
        </w:rPr>
        <w:t xml:space="preserve"> </w:t>
      </w:r>
      <w:r w:rsidR="000F2989">
        <w:rPr>
          <w:rFonts w:ascii="Abadi" w:hAnsi="Abadi" w:cstheme="minorHAnsi"/>
          <w:lang w:val="fr-FR"/>
        </w:rPr>
        <w:t xml:space="preserve">un état des lieux et une stratégie de réduction des perdues de vue en Tunisie </w:t>
      </w:r>
    </w:p>
    <w:p w14:paraId="405F9B19" w14:textId="78FCF485" w:rsidR="00A373CF" w:rsidRPr="00483A3F" w:rsidRDefault="00A45E4C" w:rsidP="005E493A">
      <w:pPr>
        <w:jc w:val="both"/>
        <w:rPr>
          <w:rFonts w:ascii="Abadi" w:hAnsi="Abadi"/>
          <w:lang w:val="fr-FR"/>
        </w:rPr>
      </w:pPr>
      <w:r w:rsidRPr="00483A3F">
        <w:rPr>
          <w:rFonts w:ascii="Abadi" w:hAnsi="Abadi"/>
          <w:lang w:val="fr-FR"/>
        </w:rPr>
        <w:t>Tâches</w:t>
      </w:r>
      <w:r w:rsidR="00B97E51" w:rsidRPr="00483A3F">
        <w:rPr>
          <w:rFonts w:ascii="Abadi" w:hAnsi="Abadi"/>
          <w:lang w:val="fr-FR"/>
        </w:rPr>
        <w:t xml:space="preserve"> du consultant </w:t>
      </w:r>
    </w:p>
    <w:p w14:paraId="7DDC7B39" w14:textId="77777777" w:rsidR="00EF7BCC" w:rsidRPr="00483A3F" w:rsidRDefault="00EF7BCC" w:rsidP="005E493A">
      <w:pPr>
        <w:pStyle w:val="Paragraphedeliste"/>
        <w:numPr>
          <w:ilvl w:val="0"/>
          <w:numId w:val="9"/>
        </w:numPr>
        <w:jc w:val="both"/>
        <w:rPr>
          <w:rFonts w:ascii="Abadi" w:hAnsi="Abadi" w:cstheme="minorHAnsi"/>
          <w:lang w:val="fr-FR"/>
        </w:rPr>
      </w:pPr>
      <w:r w:rsidRPr="00483A3F">
        <w:rPr>
          <w:rFonts w:ascii="Abadi" w:hAnsi="Abadi" w:cstheme="minorHAnsi"/>
          <w:lang w:val="fr-FR"/>
        </w:rPr>
        <w:t>Elaborer un agenda de travail en début de mission et un rapport en fin de mission ;</w:t>
      </w:r>
    </w:p>
    <w:p w14:paraId="524166B9" w14:textId="5CAFBE71" w:rsidR="00B97E51" w:rsidRDefault="00D0082C" w:rsidP="005E493A">
      <w:pPr>
        <w:pStyle w:val="Paragraphedeliste"/>
        <w:numPr>
          <w:ilvl w:val="0"/>
          <w:numId w:val="9"/>
        </w:numPr>
        <w:jc w:val="both"/>
        <w:rPr>
          <w:rFonts w:ascii="Abadi" w:hAnsi="Abadi" w:cstheme="minorHAnsi"/>
          <w:lang w:val="fr-FR"/>
        </w:rPr>
      </w:pPr>
      <w:r>
        <w:rPr>
          <w:rFonts w:ascii="Abadi" w:hAnsi="Abadi" w:cstheme="minorHAnsi"/>
          <w:lang w:val="fr-FR"/>
        </w:rPr>
        <w:t>R</w:t>
      </w:r>
      <w:r w:rsidR="0000219B">
        <w:rPr>
          <w:rFonts w:ascii="Abadi" w:hAnsi="Abadi" w:cstheme="minorHAnsi"/>
          <w:lang w:val="fr-FR"/>
        </w:rPr>
        <w:t>é</w:t>
      </w:r>
      <w:r>
        <w:rPr>
          <w:rFonts w:ascii="Abadi" w:hAnsi="Abadi" w:cstheme="minorHAnsi"/>
          <w:lang w:val="fr-FR"/>
        </w:rPr>
        <w:t>aliser une recherche bibliographique sur les définitions qui existent dans le monde des perdus de vue</w:t>
      </w:r>
      <w:r w:rsidR="0000219B">
        <w:rPr>
          <w:rFonts w:ascii="Abadi" w:hAnsi="Abadi" w:cstheme="minorHAnsi"/>
          <w:lang w:val="fr-FR"/>
        </w:rPr>
        <w:t> ;</w:t>
      </w:r>
    </w:p>
    <w:p w14:paraId="3A27DE5B" w14:textId="6B4A0EA7" w:rsidR="008B46B4" w:rsidRDefault="008B46B4" w:rsidP="005E493A">
      <w:pPr>
        <w:pStyle w:val="Paragraphedeliste"/>
        <w:numPr>
          <w:ilvl w:val="0"/>
          <w:numId w:val="9"/>
        </w:numPr>
        <w:jc w:val="both"/>
        <w:rPr>
          <w:rFonts w:ascii="Abadi" w:hAnsi="Abadi" w:cstheme="minorHAnsi"/>
          <w:lang w:val="fr-FR"/>
        </w:rPr>
      </w:pPr>
      <w:r>
        <w:rPr>
          <w:rFonts w:ascii="Abadi" w:hAnsi="Abadi" w:cstheme="minorHAnsi"/>
          <w:lang w:val="fr-FR"/>
        </w:rPr>
        <w:t xml:space="preserve">Organiser </w:t>
      </w:r>
      <w:r w:rsidR="0053428A">
        <w:rPr>
          <w:rFonts w:ascii="Abadi" w:hAnsi="Abadi" w:cstheme="minorHAnsi"/>
          <w:lang w:val="fr-FR"/>
        </w:rPr>
        <w:t xml:space="preserve">des entretiens avec les experts des 4 centres de prise en charge afin de comprendre </w:t>
      </w:r>
      <w:r w:rsidR="009F0A85">
        <w:rPr>
          <w:rFonts w:ascii="Abadi" w:hAnsi="Abadi" w:cstheme="minorHAnsi"/>
          <w:lang w:val="fr-FR"/>
        </w:rPr>
        <w:t xml:space="preserve">et documenter </w:t>
      </w:r>
      <w:r w:rsidR="0053428A">
        <w:rPr>
          <w:rFonts w:ascii="Abadi" w:hAnsi="Abadi" w:cstheme="minorHAnsi"/>
          <w:lang w:val="fr-FR"/>
        </w:rPr>
        <w:t>la</w:t>
      </w:r>
      <w:r w:rsidR="009F0A85">
        <w:rPr>
          <w:rFonts w:ascii="Abadi" w:hAnsi="Abadi" w:cstheme="minorHAnsi"/>
          <w:lang w:val="fr-FR"/>
        </w:rPr>
        <w:t xml:space="preserve"> définition utilisée par chacune des équipes ;</w:t>
      </w:r>
    </w:p>
    <w:p w14:paraId="3090C8EF" w14:textId="77777777" w:rsidR="00CA6FAE" w:rsidRDefault="00CA6FAE" w:rsidP="005E493A">
      <w:pPr>
        <w:pStyle w:val="Paragraphedeliste"/>
        <w:numPr>
          <w:ilvl w:val="0"/>
          <w:numId w:val="9"/>
        </w:numPr>
        <w:jc w:val="both"/>
        <w:rPr>
          <w:rFonts w:ascii="Abadi" w:hAnsi="Abadi" w:cstheme="minorHAnsi"/>
          <w:lang w:val="fr-FR"/>
        </w:rPr>
      </w:pPr>
      <w:r>
        <w:rPr>
          <w:rFonts w:ascii="Abadi" w:hAnsi="Abadi" w:cstheme="minorHAnsi"/>
          <w:lang w:val="fr-FR"/>
        </w:rPr>
        <w:t xml:space="preserve">Organiser et animer 4 réunions de travail avec les représentants des 4 centres de prise en charge de Tunisie ainsi que du PNLS et des représentants des </w:t>
      </w:r>
      <w:proofErr w:type="spellStart"/>
      <w:r>
        <w:rPr>
          <w:rFonts w:ascii="Abadi" w:hAnsi="Abadi" w:cstheme="minorHAnsi"/>
          <w:lang w:val="fr-FR"/>
        </w:rPr>
        <w:t>OSCs</w:t>
      </w:r>
      <w:proofErr w:type="spellEnd"/>
      <w:r>
        <w:rPr>
          <w:rFonts w:ascii="Abadi" w:hAnsi="Abadi" w:cstheme="minorHAnsi"/>
          <w:lang w:val="fr-FR"/>
        </w:rPr>
        <w:t xml:space="preserve"> œuvrant dans la lutte contre le VIH/SIDA ;</w:t>
      </w:r>
    </w:p>
    <w:p w14:paraId="132103B3" w14:textId="265F072D" w:rsidR="009F0A85" w:rsidRDefault="00BF0413" w:rsidP="005E493A">
      <w:pPr>
        <w:pStyle w:val="Paragraphedeliste"/>
        <w:numPr>
          <w:ilvl w:val="0"/>
          <w:numId w:val="9"/>
        </w:numPr>
        <w:jc w:val="both"/>
        <w:rPr>
          <w:rFonts w:ascii="Abadi" w:hAnsi="Abadi" w:cstheme="minorHAnsi"/>
          <w:lang w:val="fr-FR"/>
        </w:rPr>
      </w:pPr>
      <w:r>
        <w:rPr>
          <w:rFonts w:ascii="Abadi" w:hAnsi="Abadi" w:cstheme="minorHAnsi"/>
          <w:lang w:val="fr-FR"/>
        </w:rPr>
        <w:t xml:space="preserve">Echanger avec les experts </w:t>
      </w:r>
      <w:r w:rsidR="00C45EAB">
        <w:rPr>
          <w:rFonts w:ascii="Abadi" w:hAnsi="Abadi" w:cstheme="minorHAnsi"/>
          <w:lang w:val="fr-FR"/>
        </w:rPr>
        <w:t>des centres de prise en charge, de l’ONUSIDA et d</w:t>
      </w:r>
      <w:r>
        <w:rPr>
          <w:rFonts w:ascii="Abadi" w:hAnsi="Abadi" w:cstheme="minorHAnsi"/>
          <w:lang w:val="fr-FR"/>
        </w:rPr>
        <w:t xml:space="preserve">es </w:t>
      </w:r>
      <w:proofErr w:type="spellStart"/>
      <w:r>
        <w:rPr>
          <w:rFonts w:ascii="Abadi" w:hAnsi="Abadi" w:cstheme="minorHAnsi"/>
          <w:lang w:val="fr-FR"/>
        </w:rPr>
        <w:t>OSCs</w:t>
      </w:r>
      <w:proofErr w:type="spellEnd"/>
      <w:r>
        <w:rPr>
          <w:rFonts w:ascii="Abadi" w:hAnsi="Abadi" w:cstheme="minorHAnsi"/>
          <w:lang w:val="fr-FR"/>
        </w:rPr>
        <w:t xml:space="preserve"> afin d’aboutir à une </w:t>
      </w:r>
      <w:r w:rsidR="000F2989">
        <w:rPr>
          <w:rFonts w:ascii="Abadi" w:hAnsi="Abadi" w:cstheme="minorHAnsi"/>
          <w:lang w:val="fr-FR"/>
        </w:rPr>
        <w:t xml:space="preserve">stratégie de réduction du nombre de </w:t>
      </w:r>
      <w:r>
        <w:rPr>
          <w:rFonts w:ascii="Abadi" w:hAnsi="Abadi" w:cstheme="minorHAnsi"/>
          <w:lang w:val="fr-FR"/>
        </w:rPr>
        <w:t>perdus de vue</w:t>
      </w:r>
      <w:r w:rsidR="00713504">
        <w:rPr>
          <w:rFonts w:ascii="Abadi" w:hAnsi="Abadi" w:cstheme="minorHAnsi"/>
          <w:lang w:val="fr-FR"/>
        </w:rPr>
        <w:t> ;</w:t>
      </w:r>
    </w:p>
    <w:p w14:paraId="4CA347D2" w14:textId="12EE3CF1" w:rsidR="00713504" w:rsidRDefault="00713504" w:rsidP="005E493A">
      <w:pPr>
        <w:pStyle w:val="Paragraphedeliste"/>
        <w:numPr>
          <w:ilvl w:val="0"/>
          <w:numId w:val="9"/>
        </w:numPr>
        <w:jc w:val="both"/>
        <w:rPr>
          <w:rFonts w:ascii="Abadi" w:hAnsi="Abadi" w:cstheme="minorHAnsi"/>
          <w:lang w:val="fr-FR"/>
        </w:rPr>
      </w:pPr>
      <w:r>
        <w:rPr>
          <w:rFonts w:ascii="Abadi" w:hAnsi="Abadi" w:cstheme="minorHAnsi"/>
          <w:lang w:val="fr-FR"/>
        </w:rPr>
        <w:t xml:space="preserve">Produire un document résumant le processus d’adoption de la définition nationale et détaillant </w:t>
      </w:r>
      <w:r w:rsidR="00DF1454">
        <w:rPr>
          <w:rFonts w:ascii="Abadi" w:hAnsi="Abadi" w:cstheme="minorHAnsi"/>
          <w:lang w:val="fr-FR"/>
        </w:rPr>
        <w:t xml:space="preserve">les éléments </w:t>
      </w:r>
      <w:r w:rsidR="003725FA">
        <w:rPr>
          <w:rFonts w:ascii="Abadi" w:hAnsi="Abadi" w:cstheme="minorHAnsi"/>
          <w:lang w:val="fr-FR"/>
        </w:rPr>
        <w:t xml:space="preserve">y afférant. </w:t>
      </w:r>
    </w:p>
    <w:p w14:paraId="5EDD1B96" w14:textId="2B207F60" w:rsidR="007C79C8" w:rsidRPr="00483A3F" w:rsidRDefault="00056964" w:rsidP="00483A3F">
      <w:pPr>
        <w:pStyle w:val="Titre1"/>
        <w:rPr>
          <w:rFonts w:ascii="Abadi" w:hAnsi="Abadi"/>
          <w:lang w:val="fr-FR"/>
        </w:rPr>
      </w:pPr>
      <w:r w:rsidRPr="00483A3F">
        <w:rPr>
          <w:rFonts w:ascii="Abadi" w:hAnsi="Abadi"/>
          <w:lang w:val="fr-FR"/>
        </w:rPr>
        <w:t xml:space="preserve">Résultats attendus </w:t>
      </w:r>
    </w:p>
    <w:p w14:paraId="58A308C4" w14:textId="6E962844" w:rsidR="008C5ABD" w:rsidRPr="00483A3F" w:rsidRDefault="000F2989" w:rsidP="00483A3F">
      <w:pPr>
        <w:pStyle w:val="Paragraphedeliste"/>
        <w:numPr>
          <w:ilvl w:val="0"/>
          <w:numId w:val="10"/>
        </w:numPr>
        <w:rPr>
          <w:rFonts w:ascii="Abadi" w:hAnsi="Abadi" w:cstheme="minorHAnsi"/>
          <w:lang w:val="fr-FR"/>
        </w:rPr>
      </w:pPr>
      <w:r>
        <w:rPr>
          <w:rFonts w:ascii="Abadi" w:hAnsi="Abadi" w:cstheme="minorHAnsi"/>
          <w:lang w:val="fr-FR"/>
        </w:rPr>
        <w:t xml:space="preserve">une stratégie de réduction du nombre de perdus de vue en </w:t>
      </w:r>
      <w:r w:rsidR="000F2750">
        <w:rPr>
          <w:rFonts w:ascii="Abadi" w:hAnsi="Abadi" w:cstheme="minorHAnsi"/>
          <w:lang w:val="fr-FR"/>
        </w:rPr>
        <w:t>Tunisie</w:t>
      </w:r>
      <w:r w:rsidR="007514DC">
        <w:rPr>
          <w:rFonts w:ascii="Abadi" w:hAnsi="Abadi" w:cstheme="minorHAnsi"/>
          <w:lang w:val="fr-FR"/>
        </w:rPr>
        <w:t xml:space="preserve"> </w:t>
      </w:r>
      <w:r w:rsidR="00740905">
        <w:rPr>
          <w:rFonts w:ascii="Abadi" w:hAnsi="Abadi" w:cstheme="minorHAnsi"/>
          <w:lang w:val="fr-FR"/>
        </w:rPr>
        <w:t>est disponible.</w:t>
      </w:r>
    </w:p>
    <w:p w14:paraId="6C1E5F65" w14:textId="77777777" w:rsidR="006E6685" w:rsidRPr="00483A3F" w:rsidRDefault="006E6685" w:rsidP="00483A3F">
      <w:pPr>
        <w:pStyle w:val="Titre1"/>
        <w:rPr>
          <w:rFonts w:ascii="Abadi" w:hAnsi="Abadi"/>
          <w:lang w:val="fr-FR"/>
        </w:rPr>
      </w:pPr>
      <w:r w:rsidRPr="00483A3F">
        <w:rPr>
          <w:rFonts w:ascii="Abadi" w:hAnsi="Abadi"/>
          <w:lang w:val="fr-FR"/>
        </w:rPr>
        <w:t xml:space="preserve">Qualifications requises </w:t>
      </w:r>
    </w:p>
    <w:p w14:paraId="78C2458A" w14:textId="45F108A1" w:rsidR="006E6685" w:rsidRPr="00483A3F" w:rsidRDefault="00A373CF" w:rsidP="002E6399">
      <w:pPr>
        <w:pStyle w:val="Paragraphedeliste"/>
        <w:numPr>
          <w:ilvl w:val="0"/>
          <w:numId w:val="13"/>
        </w:numPr>
        <w:autoSpaceDE w:val="0"/>
        <w:autoSpaceDN w:val="0"/>
        <w:adjustRightInd w:val="0"/>
        <w:spacing w:after="0" w:line="240" w:lineRule="auto"/>
        <w:jc w:val="both"/>
        <w:rPr>
          <w:rFonts w:ascii="Abadi" w:hAnsi="Abadi" w:cstheme="minorHAnsi"/>
          <w:color w:val="000000"/>
          <w:lang w:val="fr-FR"/>
        </w:rPr>
      </w:pPr>
      <w:r w:rsidRPr="00483A3F">
        <w:rPr>
          <w:rFonts w:ascii="Abadi" w:hAnsi="Abadi" w:cstheme="minorHAnsi"/>
          <w:color w:val="000000"/>
          <w:lang w:val="fr-FR"/>
        </w:rPr>
        <w:t>D</w:t>
      </w:r>
      <w:r w:rsidR="006E6685" w:rsidRPr="00483A3F">
        <w:rPr>
          <w:rFonts w:ascii="Abadi" w:hAnsi="Abadi" w:cstheme="minorHAnsi"/>
          <w:color w:val="000000"/>
          <w:lang w:val="fr-FR"/>
        </w:rPr>
        <w:t xml:space="preserve">iplôme </w:t>
      </w:r>
      <w:r w:rsidR="00913372">
        <w:rPr>
          <w:rFonts w:ascii="Abadi" w:hAnsi="Abadi" w:cstheme="minorHAnsi"/>
          <w:color w:val="000000"/>
          <w:lang w:val="fr-FR"/>
        </w:rPr>
        <w:t>d’étude universitaire</w:t>
      </w:r>
      <w:r w:rsidR="006E6685" w:rsidRPr="00483A3F">
        <w:rPr>
          <w:rFonts w:ascii="Abadi" w:hAnsi="Abadi" w:cstheme="minorHAnsi"/>
          <w:color w:val="000000"/>
          <w:lang w:val="fr-FR"/>
        </w:rPr>
        <w:t xml:space="preserve"> </w:t>
      </w:r>
      <w:r w:rsidR="006A1E1E">
        <w:rPr>
          <w:rFonts w:ascii="Abadi" w:hAnsi="Abadi" w:cstheme="minorHAnsi"/>
          <w:color w:val="000000"/>
          <w:lang w:val="fr-FR"/>
        </w:rPr>
        <w:t>en Médecine ;</w:t>
      </w:r>
    </w:p>
    <w:p w14:paraId="7266B310" w14:textId="53D538AD" w:rsidR="00945183" w:rsidRPr="00945183" w:rsidRDefault="006A1E1E" w:rsidP="002E6399">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 xml:space="preserve">Maitrise des </w:t>
      </w:r>
      <w:r w:rsidR="005E493A">
        <w:rPr>
          <w:rFonts w:ascii="Abadi" w:hAnsi="Abadi" w:cstheme="minorHAnsi"/>
          <w:lang w:val="fr-FR"/>
        </w:rPr>
        <w:t>problématiques liés</w:t>
      </w:r>
      <w:r>
        <w:rPr>
          <w:rFonts w:ascii="Abadi" w:hAnsi="Abadi" w:cstheme="minorHAnsi"/>
          <w:lang w:val="fr-FR"/>
        </w:rPr>
        <w:t xml:space="preserve"> </w:t>
      </w:r>
      <w:r w:rsidR="000A7586">
        <w:rPr>
          <w:rFonts w:ascii="Abadi" w:hAnsi="Abadi" w:cstheme="minorHAnsi"/>
          <w:lang w:val="fr-FR"/>
        </w:rPr>
        <w:t>à la prise en charge du VIH/SIDA ;</w:t>
      </w:r>
      <w:r w:rsidR="00945183" w:rsidRPr="00945183">
        <w:rPr>
          <w:rFonts w:ascii="Abadi" w:hAnsi="Abadi" w:cstheme="minorHAnsi"/>
          <w:lang w:val="fr-FR"/>
        </w:rPr>
        <w:t xml:space="preserve"> </w:t>
      </w:r>
    </w:p>
    <w:p w14:paraId="68F054E3" w14:textId="5376296F" w:rsidR="00945183" w:rsidRPr="00945183" w:rsidRDefault="000A7586" w:rsidP="002E6399">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C</w:t>
      </w:r>
      <w:r w:rsidR="00F712AB">
        <w:rPr>
          <w:rFonts w:ascii="Abadi" w:hAnsi="Abadi" w:cstheme="minorHAnsi"/>
          <w:lang w:val="fr-FR"/>
        </w:rPr>
        <w:t>onnaissance de</w:t>
      </w:r>
      <w:r w:rsidR="00E1339E">
        <w:rPr>
          <w:rFonts w:ascii="Abadi" w:hAnsi="Abadi" w:cstheme="minorHAnsi"/>
          <w:lang w:val="fr-FR"/>
        </w:rPr>
        <w:t xml:space="preserve"> la situation du VIH/SIDA en Tunisie et des éléments de la riposte</w:t>
      </w:r>
      <w:r w:rsidR="001712C1" w:rsidRPr="00F20EBB">
        <w:rPr>
          <w:rFonts w:ascii="Abadi" w:hAnsi="Abadi" w:cstheme="minorHAnsi"/>
          <w:lang w:val="fr-FR"/>
        </w:rPr>
        <w:t> ;</w:t>
      </w:r>
    </w:p>
    <w:p w14:paraId="3258C19E" w14:textId="77C43B48" w:rsidR="00E1339E" w:rsidRDefault="000F2750" w:rsidP="002E6399">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Connaissance d</w:t>
      </w:r>
      <w:r w:rsidR="00536C43">
        <w:rPr>
          <w:rFonts w:ascii="Abadi" w:hAnsi="Abadi" w:cstheme="minorHAnsi"/>
          <w:lang w:val="fr-FR"/>
        </w:rPr>
        <w:t>es protocoles de prise en charge des PVVIH en vigueur en Tunisie ;</w:t>
      </w:r>
    </w:p>
    <w:p w14:paraId="3E2331B7" w14:textId="3E03572B" w:rsidR="000F2750" w:rsidRDefault="000F2750" w:rsidP="002E6399">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Expérience dans la conduite de processus de concertation et de collaboration entre des acteurs nationaux de différents secteurs</w:t>
      </w:r>
      <w:r w:rsidR="008501AE">
        <w:rPr>
          <w:rFonts w:ascii="Abadi" w:hAnsi="Abadi" w:cstheme="minorHAnsi"/>
          <w:lang w:val="fr-FR"/>
        </w:rPr>
        <w:t xml:space="preserve"> pour aboutir à un consensus autour d’une question,</w:t>
      </w:r>
    </w:p>
    <w:p w14:paraId="563CEED1" w14:textId="60B08CFC" w:rsidR="008501AE" w:rsidRDefault="008501AE" w:rsidP="002E6399">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 xml:space="preserve">Capacité à faciliter les </w:t>
      </w:r>
      <w:r w:rsidR="00F7446F">
        <w:rPr>
          <w:rFonts w:ascii="Abadi" w:hAnsi="Abadi" w:cstheme="minorHAnsi"/>
          <w:lang w:val="fr-FR"/>
        </w:rPr>
        <w:t>discussions de groupe et</w:t>
      </w:r>
      <w:r w:rsidR="00DE087E">
        <w:rPr>
          <w:rFonts w:ascii="Abadi" w:hAnsi="Abadi" w:cstheme="minorHAnsi"/>
          <w:lang w:val="fr-FR"/>
        </w:rPr>
        <w:t xml:space="preserve"> à gérer les conflits ;</w:t>
      </w:r>
    </w:p>
    <w:p w14:paraId="66F56DD7" w14:textId="77206F3F" w:rsidR="00945183" w:rsidRDefault="00945183" w:rsidP="00945183">
      <w:pPr>
        <w:numPr>
          <w:ilvl w:val="0"/>
          <w:numId w:val="13"/>
        </w:numPr>
        <w:shd w:val="clear" w:color="auto" w:fill="FFFFFF"/>
        <w:spacing w:before="100" w:beforeAutospacing="1" w:after="100" w:afterAutospacing="1" w:line="240" w:lineRule="auto"/>
        <w:jc w:val="both"/>
        <w:rPr>
          <w:rFonts w:ascii="Abadi" w:hAnsi="Abadi" w:cstheme="minorHAnsi"/>
          <w:lang w:val="fr-FR"/>
        </w:rPr>
      </w:pPr>
      <w:r w:rsidRPr="00945183">
        <w:rPr>
          <w:rFonts w:ascii="Abadi" w:hAnsi="Abadi" w:cstheme="minorHAnsi"/>
          <w:lang w:val="fr-FR"/>
        </w:rPr>
        <w:lastRenderedPageBreak/>
        <w:t xml:space="preserve">Avoir une bonne capacité de synthèse et une bonne maîtrise de l’expression écrite et orale du </w:t>
      </w:r>
      <w:r w:rsidR="00F20EBB" w:rsidRPr="00945183">
        <w:rPr>
          <w:rFonts w:ascii="Abadi" w:hAnsi="Abadi" w:cstheme="minorHAnsi"/>
          <w:lang w:val="fr-FR"/>
        </w:rPr>
        <w:t>français</w:t>
      </w:r>
      <w:r w:rsidR="001712C1" w:rsidRPr="00F20EBB">
        <w:rPr>
          <w:rFonts w:ascii="Abadi" w:hAnsi="Abadi" w:cstheme="minorHAnsi"/>
          <w:lang w:val="fr-FR"/>
        </w:rPr>
        <w:t> ;</w:t>
      </w:r>
    </w:p>
    <w:p w14:paraId="7F1FFB72" w14:textId="2C3591F5" w:rsidR="003964A0" w:rsidRPr="00F20EBB" w:rsidRDefault="003964A0" w:rsidP="00945183">
      <w:pPr>
        <w:numPr>
          <w:ilvl w:val="0"/>
          <w:numId w:val="13"/>
        </w:numPr>
        <w:shd w:val="clear" w:color="auto" w:fill="FFFFFF"/>
        <w:spacing w:before="100" w:beforeAutospacing="1" w:after="100" w:afterAutospacing="1" w:line="240" w:lineRule="auto"/>
        <w:jc w:val="both"/>
        <w:rPr>
          <w:rFonts w:ascii="Abadi" w:hAnsi="Abadi" w:cstheme="minorHAnsi"/>
          <w:lang w:val="fr-FR"/>
        </w:rPr>
      </w:pPr>
      <w:r>
        <w:rPr>
          <w:rFonts w:ascii="Abadi" w:hAnsi="Abadi" w:cstheme="minorHAnsi"/>
          <w:lang w:val="fr-FR"/>
        </w:rPr>
        <w:t>Avoir une expérience en facilitation d’ateliers et de réunions ;</w:t>
      </w:r>
    </w:p>
    <w:p w14:paraId="1ABF74B3" w14:textId="549EB3CA" w:rsidR="001712C1" w:rsidRPr="00945183" w:rsidRDefault="001712C1" w:rsidP="00945183">
      <w:pPr>
        <w:numPr>
          <w:ilvl w:val="0"/>
          <w:numId w:val="13"/>
        </w:numPr>
        <w:shd w:val="clear" w:color="auto" w:fill="FFFFFF"/>
        <w:spacing w:before="100" w:beforeAutospacing="1" w:after="100" w:afterAutospacing="1" w:line="240" w:lineRule="auto"/>
        <w:jc w:val="both"/>
        <w:rPr>
          <w:rFonts w:ascii="Abadi" w:hAnsi="Abadi" w:cstheme="minorHAnsi"/>
          <w:lang w:val="fr-FR"/>
        </w:rPr>
      </w:pPr>
      <w:r w:rsidRPr="00F20EBB">
        <w:rPr>
          <w:rFonts w:ascii="Abadi" w:hAnsi="Abadi" w:cstheme="minorHAnsi"/>
          <w:lang w:val="fr-FR"/>
        </w:rPr>
        <w:t xml:space="preserve">Maitrise </w:t>
      </w:r>
      <w:r w:rsidR="000F2750">
        <w:rPr>
          <w:rFonts w:ascii="Abadi" w:hAnsi="Abadi" w:cstheme="minorHAnsi"/>
          <w:lang w:val="fr-FR"/>
        </w:rPr>
        <w:t xml:space="preserve">de </w:t>
      </w:r>
      <w:r w:rsidRPr="00F20EBB">
        <w:rPr>
          <w:rFonts w:ascii="Abadi" w:hAnsi="Abadi" w:cstheme="minorHAnsi"/>
          <w:lang w:val="fr-FR"/>
        </w:rPr>
        <w:t>l’outil informatique</w:t>
      </w:r>
      <w:r w:rsidR="003964A0">
        <w:rPr>
          <w:rFonts w:ascii="Abadi" w:hAnsi="Abadi" w:cstheme="minorHAnsi"/>
          <w:lang w:val="fr-FR"/>
        </w:rPr>
        <w:t>.</w:t>
      </w:r>
    </w:p>
    <w:p w14:paraId="0DF6D356" w14:textId="601682AB" w:rsidR="00FA4FE0" w:rsidRPr="00483A3F" w:rsidRDefault="00FA4FE0" w:rsidP="00483A3F">
      <w:pPr>
        <w:pStyle w:val="Titre1"/>
        <w:rPr>
          <w:rFonts w:ascii="Abadi" w:hAnsi="Abadi"/>
          <w:b w:val="0"/>
          <w:lang w:val="fr-FR"/>
        </w:rPr>
      </w:pPr>
      <w:r w:rsidRPr="00483A3F">
        <w:rPr>
          <w:rFonts w:ascii="Abadi" w:hAnsi="Abadi"/>
          <w:lang w:val="fr-FR"/>
        </w:rPr>
        <w:t xml:space="preserve">Durée et </w:t>
      </w:r>
      <w:r w:rsidR="00A373CF" w:rsidRPr="00483A3F">
        <w:rPr>
          <w:rFonts w:ascii="Abadi" w:hAnsi="Abadi"/>
          <w:lang w:val="fr-FR"/>
        </w:rPr>
        <w:t>période de la mission</w:t>
      </w:r>
    </w:p>
    <w:p w14:paraId="51163660" w14:textId="7700753F" w:rsidR="00FA4FE0" w:rsidRPr="00483A3F" w:rsidRDefault="00FA4FE0" w:rsidP="00483A3F">
      <w:pPr>
        <w:pStyle w:val="Paragraphedeliste"/>
        <w:numPr>
          <w:ilvl w:val="0"/>
          <w:numId w:val="15"/>
        </w:numPr>
        <w:rPr>
          <w:rFonts w:ascii="Abadi" w:hAnsi="Abadi" w:cstheme="minorHAnsi"/>
          <w:lang w:val="fr-FR"/>
        </w:rPr>
      </w:pPr>
      <w:r w:rsidRPr="00483A3F">
        <w:rPr>
          <w:rFonts w:ascii="Abadi" w:hAnsi="Abadi" w:cstheme="minorHAnsi"/>
          <w:lang w:val="fr-FR"/>
        </w:rPr>
        <w:t xml:space="preserve">Durée de la mission : </w:t>
      </w:r>
      <w:r w:rsidR="00AE248A">
        <w:rPr>
          <w:rFonts w:ascii="Abadi" w:hAnsi="Abadi" w:cstheme="minorHAnsi"/>
          <w:lang w:val="fr-FR"/>
        </w:rPr>
        <w:t>1</w:t>
      </w:r>
      <w:r w:rsidR="00536C43">
        <w:rPr>
          <w:rFonts w:ascii="Abadi" w:hAnsi="Abadi" w:cstheme="minorHAnsi"/>
          <w:lang w:val="fr-FR"/>
        </w:rPr>
        <w:t>2</w:t>
      </w:r>
      <w:r w:rsidR="00A373CF" w:rsidRPr="00483A3F">
        <w:rPr>
          <w:rFonts w:ascii="Abadi" w:hAnsi="Abadi" w:cstheme="minorHAnsi"/>
          <w:lang w:val="fr-FR"/>
        </w:rPr>
        <w:t xml:space="preserve"> </w:t>
      </w:r>
      <w:r w:rsidRPr="00483A3F">
        <w:rPr>
          <w:rFonts w:ascii="Abadi" w:hAnsi="Abadi" w:cstheme="minorHAnsi"/>
          <w:lang w:val="fr-FR"/>
        </w:rPr>
        <w:t>jours</w:t>
      </w:r>
    </w:p>
    <w:p w14:paraId="29E9A60D" w14:textId="285CAAF0" w:rsidR="00B97E51" w:rsidRPr="00483A3F" w:rsidRDefault="00FA4FE0" w:rsidP="00483A3F">
      <w:pPr>
        <w:pStyle w:val="Paragraphedeliste"/>
        <w:numPr>
          <w:ilvl w:val="0"/>
          <w:numId w:val="15"/>
        </w:numPr>
        <w:rPr>
          <w:rFonts w:ascii="Abadi" w:hAnsi="Abadi" w:cstheme="minorHAnsi"/>
          <w:lang w:val="fr-FR"/>
        </w:rPr>
      </w:pPr>
      <w:r w:rsidRPr="00483A3F">
        <w:rPr>
          <w:rFonts w:ascii="Abadi" w:hAnsi="Abadi" w:cstheme="minorHAnsi"/>
          <w:lang w:val="fr-FR"/>
        </w:rPr>
        <w:t xml:space="preserve">Durée de réalisation : le délai global d’exécution de la mission est d’un maximum de </w:t>
      </w:r>
      <w:r w:rsidR="00AE248A">
        <w:rPr>
          <w:rFonts w:ascii="Abadi" w:hAnsi="Abadi" w:cstheme="minorHAnsi"/>
          <w:lang w:val="fr-FR"/>
        </w:rPr>
        <w:t>deux</w:t>
      </w:r>
      <w:r w:rsidR="00A373CF" w:rsidRPr="00483A3F">
        <w:rPr>
          <w:rFonts w:ascii="Abadi" w:hAnsi="Abadi" w:cstheme="minorHAnsi"/>
          <w:lang w:val="fr-FR"/>
        </w:rPr>
        <w:t xml:space="preserve"> </w:t>
      </w:r>
      <w:r w:rsidRPr="00483A3F">
        <w:rPr>
          <w:rFonts w:ascii="Abadi" w:hAnsi="Abadi" w:cstheme="minorHAnsi"/>
          <w:lang w:val="fr-FR"/>
        </w:rPr>
        <w:t xml:space="preserve">mois, les délais de validation compris et ce, à partir de la date de signature </w:t>
      </w:r>
      <w:r w:rsidR="00A373CF" w:rsidRPr="00483A3F">
        <w:rPr>
          <w:rFonts w:ascii="Abadi" w:hAnsi="Abadi" w:cstheme="minorHAnsi"/>
          <w:lang w:val="fr-FR"/>
        </w:rPr>
        <w:t>du contrat.</w:t>
      </w:r>
    </w:p>
    <w:p w14:paraId="73B2DE37" w14:textId="73CE7AC0" w:rsidR="00A373CF" w:rsidRDefault="00A373CF" w:rsidP="00483A3F">
      <w:pPr>
        <w:pStyle w:val="Paragraphedeliste"/>
        <w:numPr>
          <w:ilvl w:val="0"/>
          <w:numId w:val="15"/>
        </w:numPr>
        <w:rPr>
          <w:rFonts w:ascii="Abadi" w:hAnsi="Abadi" w:cstheme="minorHAnsi"/>
          <w:lang w:val="fr-FR"/>
        </w:rPr>
      </w:pPr>
      <w:r w:rsidRPr="00483A3F">
        <w:rPr>
          <w:rFonts w:ascii="Abadi" w:hAnsi="Abadi" w:cstheme="minorHAnsi"/>
          <w:lang w:val="fr-FR"/>
        </w:rPr>
        <w:t xml:space="preserve">La date de début de la mission est prévue au </w:t>
      </w:r>
      <w:r w:rsidR="00E32459">
        <w:rPr>
          <w:rFonts w:ascii="Abadi" w:hAnsi="Abadi" w:cstheme="minorHAnsi"/>
          <w:lang w:val="fr-FR"/>
        </w:rPr>
        <w:t xml:space="preserve">27 </w:t>
      </w:r>
      <w:r w:rsidR="00945D79">
        <w:rPr>
          <w:rFonts w:ascii="Abadi" w:hAnsi="Abadi" w:cstheme="minorHAnsi"/>
          <w:lang w:val="fr-FR"/>
        </w:rPr>
        <w:t>Avril 2021</w:t>
      </w:r>
      <w:r w:rsidRPr="00483A3F">
        <w:rPr>
          <w:rFonts w:ascii="Abadi" w:hAnsi="Abadi" w:cstheme="minorHAnsi"/>
          <w:lang w:val="fr-FR"/>
        </w:rPr>
        <w:t>.</w:t>
      </w:r>
    </w:p>
    <w:p w14:paraId="1A5CCA0D" w14:textId="1E2254F6" w:rsidR="00A728F2" w:rsidRPr="000C6833" w:rsidRDefault="00A728F2" w:rsidP="00A728F2">
      <w:pPr>
        <w:pStyle w:val="Paragraphedeliste"/>
        <w:numPr>
          <w:ilvl w:val="0"/>
          <w:numId w:val="15"/>
        </w:numPr>
        <w:rPr>
          <w:rFonts w:ascii="Arial" w:hAnsi="Arial" w:cs="Arial"/>
          <w:sz w:val="19"/>
          <w:szCs w:val="19"/>
          <w:lang w:val="fr-FR"/>
        </w:rPr>
      </w:pPr>
      <w:r w:rsidRPr="000C6833">
        <w:rPr>
          <w:rFonts w:ascii="Abadi" w:hAnsi="Abadi" w:cstheme="minorHAnsi"/>
          <w:lang w:val="fr-FR"/>
        </w:rPr>
        <w:t>Les candidat(e)s intéressé(e)s sont invité(e)s à adresser un dossier de candidature au plus tard le </w:t>
      </w:r>
      <w:r>
        <w:rPr>
          <w:rFonts w:ascii="Abadi" w:hAnsi="Abadi" w:cstheme="minorHAnsi"/>
          <w:lang w:val="fr-FR"/>
        </w:rPr>
        <w:t>1</w:t>
      </w:r>
      <w:r w:rsidRPr="000C6833">
        <w:rPr>
          <w:rFonts w:ascii="Abadi" w:hAnsi="Abadi" w:cstheme="minorHAnsi"/>
          <w:vertAlign w:val="superscript"/>
          <w:lang w:val="fr-FR"/>
        </w:rPr>
        <w:t>er</w:t>
      </w:r>
      <w:r>
        <w:rPr>
          <w:rFonts w:ascii="Abadi" w:hAnsi="Abadi" w:cstheme="minorHAnsi"/>
          <w:lang w:val="fr-FR"/>
        </w:rPr>
        <w:t xml:space="preserve"> avril</w:t>
      </w:r>
      <w:r w:rsidRPr="000C6833">
        <w:rPr>
          <w:rFonts w:ascii="Abadi" w:hAnsi="Abadi" w:cstheme="minorHAnsi"/>
          <w:b/>
          <w:bCs/>
          <w:lang w:val="fr-FR"/>
        </w:rPr>
        <w:t xml:space="preserve"> 2021 </w:t>
      </w:r>
      <w:r w:rsidRPr="000C6833">
        <w:rPr>
          <w:rFonts w:ascii="Abadi" w:hAnsi="Abadi" w:cstheme="minorHAnsi"/>
          <w:lang w:val="fr-FR"/>
        </w:rPr>
        <w:t>à l’adresse suivante</w:t>
      </w:r>
      <w:r w:rsidRPr="000C6833">
        <w:rPr>
          <w:rFonts w:ascii="Abadi" w:hAnsi="Abadi" w:cstheme="minorHAnsi"/>
          <w:b/>
          <w:bCs/>
          <w:lang w:val="fr-FR"/>
        </w:rPr>
        <w:t xml:space="preserve"> : </w:t>
      </w:r>
      <w:hyperlink r:id="rId9" w:history="1">
        <w:r w:rsidRPr="000C6833">
          <w:rPr>
            <w:rStyle w:val="Lienhypertexte"/>
            <w:rFonts w:ascii="Arial" w:hAnsi="Arial" w:cs="Arial"/>
            <w:color w:val="4285F4"/>
            <w:sz w:val="19"/>
            <w:szCs w:val="19"/>
            <w:lang w:val="fr-FR"/>
          </w:rPr>
          <w:t>Candidatures@atpplus.com</w:t>
        </w:r>
      </w:hyperlink>
    </w:p>
    <w:p w14:paraId="4900AC7E" w14:textId="51C3246A" w:rsidR="00A373CF" w:rsidRPr="00483A3F" w:rsidRDefault="00A373CF" w:rsidP="00483A3F">
      <w:pPr>
        <w:pStyle w:val="Titre1"/>
        <w:rPr>
          <w:rFonts w:ascii="Abadi" w:hAnsi="Abadi"/>
          <w:lang w:val="fr-FR"/>
        </w:rPr>
      </w:pPr>
      <w:r w:rsidRPr="00483A3F">
        <w:rPr>
          <w:rFonts w:ascii="Abadi" w:hAnsi="Abadi"/>
          <w:lang w:val="fr-FR"/>
        </w:rPr>
        <w:t>Modalité de candidature</w:t>
      </w:r>
    </w:p>
    <w:p w14:paraId="099B12CE" w14:textId="2EF39FCC" w:rsidR="00343F73" w:rsidRPr="00483A3F" w:rsidRDefault="00343F73" w:rsidP="00343F73">
      <w:p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Les candidat</w:t>
      </w:r>
      <w:r w:rsidR="00524C89">
        <w:rPr>
          <w:rFonts w:ascii="Abadi" w:hAnsi="Abadi" w:cs="Calibri"/>
          <w:color w:val="000000"/>
          <w:lang w:val="fr-FR"/>
        </w:rPr>
        <w:t>(e)s</w:t>
      </w:r>
      <w:r w:rsidRPr="00483A3F">
        <w:rPr>
          <w:rFonts w:ascii="Abadi" w:hAnsi="Abadi" w:cs="Calibri"/>
          <w:color w:val="000000"/>
          <w:lang w:val="fr-FR"/>
        </w:rPr>
        <w:t xml:space="preserve"> intéressé</w:t>
      </w:r>
      <w:r w:rsidR="00524C89">
        <w:rPr>
          <w:rFonts w:ascii="Abadi" w:hAnsi="Abadi" w:cs="Calibri"/>
          <w:color w:val="000000"/>
          <w:lang w:val="fr-FR"/>
        </w:rPr>
        <w:t>(e)s</w:t>
      </w:r>
      <w:r w:rsidRPr="00483A3F">
        <w:rPr>
          <w:rFonts w:ascii="Abadi" w:hAnsi="Abadi" w:cs="Calibri"/>
          <w:color w:val="000000"/>
          <w:lang w:val="fr-FR"/>
        </w:rPr>
        <w:t xml:space="preserve"> pour soumissionner doivent fournir un dossier de candidature composé des éléments suivants : </w:t>
      </w:r>
    </w:p>
    <w:p w14:paraId="1D2D2B00" w14:textId="160C1111" w:rsidR="00343F73" w:rsidRPr="00483A3F" w:rsidRDefault="00343F73" w:rsidP="00483A3F">
      <w:pPr>
        <w:pStyle w:val="Paragraphedeliste"/>
        <w:numPr>
          <w:ilvl w:val="0"/>
          <w:numId w:val="16"/>
        </w:numPr>
        <w:autoSpaceDE w:val="0"/>
        <w:autoSpaceDN w:val="0"/>
        <w:adjustRightInd w:val="0"/>
        <w:spacing w:after="30" w:line="240" w:lineRule="auto"/>
        <w:rPr>
          <w:rFonts w:ascii="Abadi" w:hAnsi="Abadi" w:cs="Calibri"/>
          <w:color w:val="000000"/>
          <w:lang w:val="fr-FR"/>
        </w:rPr>
      </w:pPr>
      <w:r w:rsidRPr="00483A3F">
        <w:rPr>
          <w:rFonts w:ascii="Abadi" w:hAnsi="Abadi" w:cs="Calibri"/>
          <w:color w:val="000000"/>
          <w:lang w:val="fr-FR"/>
        </w:rPr>
        <w:t>CV détaillé du</w:t>
      </w:r>
      <w:r w:rsidR="00524C89">
        <w:rPr>
          <w:rFonts w:ascii="Abadi" w:hAnsi="Abadi" w:cs="Calibri"/>
          <w:color w:val="000000"/>
          <w:lang w:val="fr-FR"/>
        </w:rPr>
        <w:t xml:space="preserve"> (</w:t>
      </w:r>
      <w:r w:rsidRPr="00483A3F">
        <w:rPr>
          <w:rFonts w:ascii="Abadi" w:hAnsi="Abadi" w:cs="Calibri"/>
          <w:color w:val="000000"/>
          <w:lang w:val="fr-FR"/>
        </w:rPr>
        <w:t>de la</w:t>
      </w:r>
      <w:r w:rsidR="00524C89">
        <w:rPr>
          <w:rFonts w:ascii="Abadi" w:hAnsi="Abadi" w:cs="Calibri"/>
          <w:color w:val="000000"/>
          <w:lang w:val="fr-FR"/>
        </w:rPr>
        <w:t>)</w:t>
      </w:r>
      <w:r w:rsidRPr="00483A3F">
        <w:rPr>
          <w:rFonts w:ascii="Abadi" w:hAnsi="Abadi" w:cs="Calibri"/>
          <w:color w:val="000000"/>
          <w:lang w:val="fr-FR"/>
        </w:rPr>
        <w:t xml:space="preserve"> ou des consultant</w:t>
      </w:r>
      <w:r w:rsidR="00524C89">
        <w:rPr>
          <w:rFonts w:ascii="Abadi" w:hAnsi="Abadi" w:cs="Calibri"/>
          <w:color w:val="000000"/>
          <w:lang w:val="fr-FR"/>
        </w:rPr>
        <w:t>(e)</w:t>
      </w:r>
      <w:proofErr w:type="gramStart"/>
      <w:r w:rsidR="00524C89">
        <w:rPr>
          <w:rFonts w:ascii="Abadi" w:hAnsi="Abadi" w:cs="Calibri"/>
          <w:color w:val="000000"/>
          <w:lang w:val="fr-FR"/>
        </w:rPr>
        <w:t>s</w:t>
      </w:r>
      <w:r w:rsidRPr="00483A3F">
        <w:rPr>
          <w:rFonts w:ascii="Abadi" w:hAnsi="Abadi" w:cs="Calibri"/>
          <w:color w:val="000000"/>
          <w:lang w:val="fr-FR"/>
        </w:rPr>
        <w:t>;</w:t>
      </w:r>
      <w:proofErr w:type="gramEnd"/>
      <w:r w:rsidRPr="00483A3F">
        <w:rPr>
          <w:rFonts w:ascii="Abadi" w:hAnsi="Abadi" w:cs="Calibri"/>
          <w:color w:val="000000"/>
          <w:lang w:val="fr-FR"/>
        </w:rPr>
        <w:t xml:space="preserve"> </w:t>
      </w:r>
    </w:p>
    <w:p w14:paraId="68D76162" w14:textId="16B1E763" w:rsidR="00343F73" w:rsidRPr="00483A3F" w:rsidRDefault="00343F73" w:rsidP="00483A3F">
      <w:pPr>
        <w:pStyle w:val="Paragraphedeliste"/>
        <w:numPr>
          <w:ilvl w:val="0"/>
          <w:numId w:val="16"/>
        </w:numPr>
        <w:autoSpaceDE w:val="0"/>
        <w:autoSpaceDN w:val="0"/>
        <w:adjustRightInd w:val="0"/>
        <w:spacing w:after="30" w:line="240" w:lineRule="auto"/>
        <w:rPr>
          <w:rFonts w:ascii="Abadi" w:hAnsi="Abadi" w:cs="Calibri"/>
          <w:color w:val="000000"/>
          <w:lang w:val="fr-FR"/>
        </w:rPr>
      </w:pPr>
      <w:r w:rsidRPr="00483A3F">
        <w:rPr>
          <w:rFonts w:ascii="Abadi" w:hAnsi="Abadi" w:cs="Calibri"/>
          <w:color w:val="000000"/>
          <w:lang w:val="fr-FR"/>
        </w:rPr>
        <w:t xml:space="preserve">Une offre technique ; </w:t>
      </w:r>
    </w:p>
    <w:p w14:paraId="29BFEA42" w14:textId="3C7BC2B1" w:rsidR="00343F73" w:rsidRPr="00483A3F" w:rsidRDefault="00343F73" w:rsidP="00483A3F">
      <w:pPr>
        <w:pStyle w:val="Paragraphedeliste"/>
        <w:numPr>
          <w:ilvl w:val="0"/>
          <w:numId w:val="16"/>
        </w:num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 xml:space="preserve">Une offre financière détaillée expliquant les différents coûts. </w:t>
      </w:r>
    </w:p>
    <w:p w14:paraId="428AB0E8" w14:textId="77777777" w:rsidR="00343F73" w:rsidRPr="00483A3F" w:rsidRDefault="00343F73" w:rsidP="00343F73">
      <w:pPr>
        <w:autoSpaceDE w:val="0"/>
        <w:autoSpaceDN w:val="0"/>
        <w:adjustRightInd w:val="0"/>
        <w:spacing w:after="0" w:line="240" w:lineRule="auto"/>
        <w:rPr>
          <w:rFonts w:ascii="Abadi" w:hAnsi="Abadi" w:cs="Calibri"/>
          <w:color w:val="000000"/>
          <w:lang w:val="fr-FR"/>
        </w:rPr>
      </w:pPr>
    </w:p>
    <w:p w14:paraId="5DB18055" w14:textId="2BB2639B" w:rsidR="00343F73" w:rsidRPr="00A728F2" w:rsidRDefault="00343F73" w:rsidP="00483A3F">
      <w:pPr>
        <w:pStyle w:val="Titre2"/>
        <w:rPr>
          <w:rFonts w:ascii="Abadi" w:hAnsi="Abadi"/>
          <w:lang w:val="fr-FR"/>
        </w:rPr>
      </w:pPr>
      <w:r w:rsidRPr="00A728F2">
        <w:rPr>
          <w:rFonts w:ascii="Abadi" w:hAnsi="Abadi"/>
          <w:lang w:val="fr-FR"/>
        </w:rPr>
        <w:t xml:space="preserve"> Offre technique </w:t>
      </w:r>
    </w:p>
    <w:p w14:paraId="7D9524BA" w14:textId="77777777" w:rsidR="00343F73" w:rsidRPr="00483A3F" w:rsidRDefault="00343F73" w:rsidP="00343F73">
      <w:p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 xml:space="preserve">L’offre technique devra comprendre au minimum les éléments suivants : </w:t>
      </w:r>
    </w:p>
    <w:p w14:paraId="5DAEEA55" w14:textId="79DA7747" w:rsidR="00343F73" w:rsidRPr="00483A3F" w:rsidRDefault="00343F73" w:rsidP="00483A3F">
      <w:pPr>
        <w:pStyle w:val="Paragraphedeliste"/>
        <w:numPr>
          <w:ilvl w:val="0"/>
          <w:numId w:val="18"/>
        </w:numPr>
        <w:autoSpaceDE w:val="0"/>
        <w:autoSpaceDN w:val="0"/>
        <w:adjustRightInd w:val="0"/>
        <w:spacing w:after="15" w:line="240" w:lineRule="auto"/>
        <w:rPr>
          <w:rFonts w:ascii="Abadi" w:hAnsi="Abadi" w:cs="Calibri"/>
          <w:color w:val="000000"/>
          <w:lang w:val="fr-FR"/>
        </w:rPr>
      </w:pPr>
      <w:r w:rsidRPr="00483A3F">
        <w:rPr>
          <w:rFonts w:ascii="Abadi" w:hAnsi="Abadi" w:cs="Calibri"/>
          <w:color w:val="000000"/>
          <w:lang w:val="fr-FR"/>
        </w:rPr>
        <w:t xml:space="preserve">Compréhension des présents termes de référence ; </w:t>
      </w:r>
    </w:p>
    <w:p w14:paraId="1A6094F9" w14:textId="724F513A" w:rsidR="00343F73" w:rsidRPr="00483A3F" w:rsidRDefault="00343F73" w:rsidP="00483A3F">
      <w:pPr>
        <w:pStyle w:val="Paragraphedeliste"/>
        <w:numPr>
          <w:ilvl w:val="0"/>
          <w:numId w:val="18"/>
        </w:numPr>
        <w:autoSpaceDE w:val="0"/>
        <w:autoSpaceDN w:val="0"/>
        <w:adjustRightInd w:val="0"/>
        <w:spacing w:after="15" w:line="240" w:lineRule="auto"/>
        <w:rPr>
          <w:rFonts w:ascii="Abadi" w:hAnsi="Abadi" w:cs="Calibri"/>
          <w:color w:val="000000"/>
          <w:lang w:val="fr-FR"/>
        </w:rPr>
      </w:pPr>
      <w:r w:rsidRPr="00483A3F">
        <w:rPr>
          <w:rFonts w:ascii="Abadi" w:hAnsi="Abadi" w:cs="Calibri"/>
          <w:color w:val="000000"/>
          <w:lang w:val="fr-FR"/>
        </w:rPr>
        <w:t xml:space="preserve">Méthodologie proposée pour atteindre les objectifs ; </w:t>
      </w:r>
    </w:p>
    <w:p w14:paraId="063FE2FC" w14:textId="71B4A76A" w:rsidR="00343F73" w:rsidRPr="00483A3F" w:rsidRDefault="00343F73" w:rsidP="00483A3F">
      <w:pPr>
        <w:pStyle w:val="Paragraphedeliste"/>
        <w:numPr>
          <w:ilvl w:val="0"/>
          <w:numId w:val="18"/>
        </w:numPr>
        <w:autoSpaceDE w:val="0"/>
        <w:autoSpaceDN w:val="0"/>
        <w:adjustRightInd w:val="0"/>
        <w:spacing w:after="15" w:line="240" w:lineRule="auto"/>
        <w:rPr>
          <w:rFonts w:ascii="Abadi" w:hAnsi="Abadi" w:cs="Calibri"/>
          <w:color w:val="000000"/>
          <w:lang w:val="fr-FR"/>
        </w:rPr>
      </w:pPr>
      <w:r w:rsidRPr="00483A3F">
        <w:rPr>
          <w:rFonts w:ascii="Abadi" w:hAnsi="Abadi" w:cs="Calibri"/>
          <w:color w:val="000000"/>
          <w:lang w:val="fr-FR"/>
        </w:rPr>
        <w:t xml:space="preserve">Étapes de réalisation ; </w:t>
      </w:r>
    </w:p>
    <w:p w14:paraId="5BF39ECF" w14:textId="3BD31D6B" w:rsidR="00343F73" w:rsidRPr="00483A3F" w:rsidRDefault="00343F73" w:rsidP="00483A3F">
      <w:pPr>
        <w:pStyle w:val="Paragraphedeliste"/>
        <w:numPr>
          <w:ilvl w:val="0"/>
          <w:numId w:val="18"/>
        </w:num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 xml:space="preserve">Planning de travail détaillé. </w:t>
      </w:r>
    </w:p>
    <w:p w14:paraId="042C96A9" w14:textId="77777777" w:rsidR="00BB409A" w:rsidRDefault="00BB409A" w:rsidP="00343F73">
      <w:pPr>
        <w:autoSpaceDE w:val="0"/>
        <w:autoSpaceDN w:val="0"/>
        <w:adjustRightInd w:val="0"/>
        <w:spacing w:after="0" w:line="240" w:lineRule="auto"/>
        <w:rPr>
          <w:rFonts w:ascii="Abadi" w:hAnsi="Abadi" w:cs="Calibri"/>
          <w:color w:val="000000"/>
          <w:lang w:val="fr-FR"/>
        </w:rPr>
      </w:pPr>
    </w:p>
    <w:p w14:paraId="6E38F477" w14:textId="0687008B" w:rsidR="00343F73" w:rsidRPr="00483A3F" w:rsidRDefault="00343F73" w:rsidP="00343F73">
      <w:p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 xml:space="preserve">L’offre technique ne devra pas dépasser 20 pages (hors CV). D’autres documents jugés pertinents pour la proposition pourront être joints en annexe. </w:t>
      </w:r>
    </w:p>
    <w:p w14:paraId="27826228" w14:textId="77777777" w:rsidR="00343F73" w:rsidRPr="00483A3F" w:rsidRDefault="00343F73" w:rsidP="00343F73">
      <w:pPr>
        <w:autoSpaceDE w:val="0"/>
        <w:autoSpaceDN w:val="0"/>
        <w:adjustRightInd w:val="0"/>
        <w:spacing w:after="0" w:line="240" w:lineRule="auto"/>
        <w:rPr>
          <w:rFonts w:ascii="Abadi" w:hAnsi="Abadi" w:cs="Calibri"/>
          <w:color w:val="000000"/>
          <w:lang w:val="fr-FR"/>
        </w:rPr>
      </w:pPr>
    </w:p>
    <w:p w14:paraId="1A076607" w14:textId="2F979623" w:rsidR="00343F73" w:rsidRPr="00A728F2" w:rsidRDefault="00343F73" w:rsidP="00483A3F">
      <w:pPr>
        <w:pStyle w:val="Titre2"/>
        <w:rPr>
          <w:rFonts w:ascii="Abadi" w:hAnsi="Abadi"/>
          <w:lang w:val="fr-FR"/>
        </w:rPr>
      </w:pPr>
      <w:r w:rsidRPr="00A728F2">
        <w:rPr>
          <w:rFonts w:ascii="Abadi" w:hAnsi="Abadi"/>
          <w:lang w:val="fr-FR"/>
        </w:rPr>
        <w:t xml:space="preserve"> Offre financière </w:t>
      </w:r>
    </w:p>
    <w:p w14:paraId="28E1EA7E" w14:textId="412A6928" w:rsidR="00343F73" w:rsidRPr="00483A3F" w:rsidRDefault="00343F73" w:rsidP="00343F73">
      <w:p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Une offre financière conforme et cohérente avec l’offre technique devra être présentée par le</w:t>
      </w:r>
      <w:r w:rsidR="00524C89">
        <w:rPr>
          <w:rFonts w:ascii="Abadi" w:hAnsi="Abadi" w:cs="Calibri"/>
          <w:color w:val="000000"/>
          <w:lang w:val="fr-FR"/>
        </w:rPr>
        <w:t xml:space="preserve"> (</w:t>
      </w:r>
      <w:r w:rsidRPr="00483A3F">
        <w:rPr>
          <w:rFonts w:ascii="Abadi" w:hAnsi="Abadi" w:cs="Calibri"/>
          <w:color w:val="000000"/>
          <w:lang w:val="fr-FR"/>
        </w:rPr>
        <w:t>la</w:t>
      </w:r>
      <w:r w:rsidR="00524C89">
        <w:rPr>
          <w:rFonts w:ascii="Abadi" w:hAnsi="Abadi" w:cs="Calibri"/>
          <w:color w:val="000000"/>
          <w:lang w:val="fr-FR"/>
        </w:rPr>
        <w:t>)</w:t>
      </w:r>
      <w:r w:rsidRPr="00483A3F">
        <w:rPr>
          <w:rFonts w:ascii="Abadi" w:hAnsi="Abadi" w:cs="Calibri"/>
          <w:color w:val="000000"/>
          <w:lang w:val="fr-FR"/>
        </w:rPr>
        <w:t xml:space="preserve"> consultant</w:t>
      </w:r>
      <w:r w:rsidR="00524C89">
        <w:rPr>
          <w:rFonts w:ascii="Abadi" w:hAnsi="Abadi" w:cs="Calibri"/>
          <w:color w:val="000000"/>
          <w:lang w:val="fr-FR"/>
        </w:rPr>
        <w:t>(e)</w:t>
      </w:r>
      <w:r w:rsidRPr="00483A3F">
        <w:rPr>
          <w:rFonts w:ascii="Abadi" w:hAnsi="Abadi" w:cs="Calibri"/>
          <w:color w:val="000000"/>
          <w:lang w:val="fr-FR"/>
        </w:rPr>
        <w:t xml:space="preserve">. Cette offre financière devra comporter un budget détaillé indiquant : </w:t>
      </w:r>
    </w:p>
    <w:p w14:paraId="7DEDB657" w14:textId="6749726E" w:rsidR="00343F73" w:rsidRPr="00483A3F" w:rsidRDefault="00343F73" w:rsidP="00483A3F">
      <w:pPr>
        <w:pStyle w:val="Paragraphedeliste"/>
        <w:numPr>
          <w:ilvl w:val="0"/>
          <w:numId w:val="20"/>
        </w:numPr>
        <w:autoSpaceDE w:val="0"/>
        <w:autoSpaceDN w:val="0"/>
        <w:adjustRightInd w:val="0"/>
        <w:spacing w:after="20" w:line="240" w:lineRule="auto"/>
        <w:rPr>
          <w:rFonts w:ascii="Abadi" w:hAnsi="Abadi" w:cs="Calibri"/>
          <w:color w:val="000000"/>
          <w:lang w:val="fr-FR"/>
        </w:rPr>
      </w:pPr>
      <w:r w:rsidRPr="00483A3F">
        <w:rPr>
          <w:rFonts w:ascii="Abadi" w:hAnsi="Abadi" w:cs="Calibri"/>
          <w:color w:val="000000"/>
          <w:lang w:val="fr-FR"/>
        </w:rPr>
        <w:t xml:space="preserve">Le montant de sa rémunération (honoraires journaliers x nombre de jours) ; </w:t>
      </w:r>
    </w:p>
    <w:p w14:paraId="23792E41" w14:textId="3C9BD375" w:rsidR="00343F73" w:rsidRPr="00483A3F" w:rsidRDefault="00343F73" w:rsidP="00483A3F">
      <w:pPr>
        <w:pStyle w:val="Paragraphedeliste"/>
        <w:numPr>
          <w:ilvl w:val="0"/>
          <w:numId w:val="20"/>
        </w:numPr>
        <w:autoSpaceDE w:val="0"/>
        <w:autoSpaceDN w:val="0"/>
        <w:adjustRightInd w:val="0"/>
        <w:spacing w:after="0" w:line="240" w:lineRule="auto"/>
        <w:rPr>
          <w:rFonts w:ascii="Abadi" w:hAnsi="Abadi" w:cs="Calibri"/>
          <w:color w:val="000000"/>
          <w:lang w:val="fr-FR"/>
        </w:rPr>
      </w:pPr>
      <w:r w:rsidRPr="00483A3F">
        <w:rPr>
          <w:rFonts w:ascii="Abadi" w:hAnsi="Abadi" w:cs="Calibri"/>
          <w:color w:val="000000"/>
          <w:lang w:val="fr-FR"/>
        </w:rPr>
        <w:t xml:space="preserve">Les frais annexes éventuels. </w:t>
      </w:r>
    </w:p>
    <w:p w14:paraId="0CAD478D" w14:textId="77777777" w:rsidR="00A373CF" w:rsidRPr="00483A3F" w:rsidRDefault="00A373CF" w:rsidP="00483A3F">
      <w:pPr>
        <w:autoSpaceDE w:val="0"/>
        <w:autoSpaceDN w:val="0"/>
        <w:adjustRightInd w:val="0"/>
        <w:spacing w:after="0" w:line="240" w:lineRule="auto"/>
        <w:rPr>
          <w:rFonts w:ascii="Abadi" w:hAnsi="Abadi" w:cstheme="minorHAnsi"/>
          <w:lang w:val="fr-FR"/>
        </w:rPr>
      </w:pPr>
    </w:p>
    <w:sectPr w:rsidR="00A373CF" w:rsidRPr="00483A3F" w:rsidSect="00E00E0E">
      <w:headerReference w:type="default" r:id="rId10"/>
      <w:footerReference w:type="default" r:id="rId11"/>
      <w:pgSz w:w="12240" w:h="15840"/>
      <w:pgMar w:top="1440" w:right="900" w:bottom="15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FEEBD" w14:textId="77777777" w:rsidR="00F90EE9" w:rsidRDefault="00F90EE9" w:rsidP="00343F73">
      <w:pPr>
        <w:spacing w:after="0" w:line="240" w:lineRule="auto"/>
      </w:pPr>
      <w:r>
        <w:separator/>
      </w:r>
    </w:p>
  </w:endnote>
  <w:endnote w:type="continuationSeparator" w:id="0">
    <w:p w14:paraId="1E7D5ED4" w14:textId="77777777" w:rsidR="00F90EE9" w:rsidRDefault="00F90EE9" w:rsidP="0034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F3A54" w14:textId="37CC480E" w:rsidR="00343F73" w:rsidRPr="00A728F2" w:rsidRDefault="00343F73">
    <w:pPr>
      <w:pStyle w:val="Pieddepage"/>
      <w:rPr>
        <w:rFonts w:asciiTheme="majorBidi" w:hAnsiTheme="majorBidi" w:cstheme="majorBidi"/>
        <w:b/>
        <w:bCs/>
        <w:i/>
        <w:iCs/>
        <w:sz w:val="18"/>
        <w:szCs w:val="18"/>
        <w:lang w:val="fr-FR"/>
      </w:rPr>
    </w:pPr>
    <w:r w:rsidRPr="00A728F2">
      <w:rPr>
        <w:rFonts w:asciiTheme="majorBidi" w:hAnsiTheme="majorBidi" w:cstheme="majorBidi"/>
        <w:b/>
        <w:bCs/>
        <w:i/>
        <w:iCs/>
        <w:sz w:val="18"/>
        <w:szCs w:val="18"/>
        <w:lang w:val="fr-FR"/>
      </w:rPr>
      <w:t>ATP+</w:t>
    </w:r>
    <w:r w:rsidRPr="00483A3F">
      <w:rPr>
        <w:rFonts w:asciiTheme="majorBidi" w:hAnsiTheme="majorBidi" w:cstheme="majorBidi"/>
        <w:b/>
        <w:bCs/>
        <w:i/>
        <w:iCs/>
        <w:sz w:val="18"/>
        <w:szCs w:val="18"/>
      </w:rPr>
      <w:ptab w:relativeTo="margin" w:alignment="center" w:leader="none"/>
    </w:r>
    <w:r w:rsidRPr="00A728F2">
      <w:rPr>
        <w:rFonts w:asciiTheme="majorBidi" w:hAnsiTheme="majorBidi" w:cstheme="majorBidi"/>
        <w:b/>
        <w:bCs/>
        <w:i/>
        <w:iCs/>
        <w:sz w:val="18"/>
        <w:szCs w:val="18"/>
        <w:lang w:val="fr-FR"/>
      </w:rPr>
      <w:t>TDR EXPERT</w:t>
    </w:r>
    <w:r w:rsidR="00F65C47" w:rsidRPr="00A728F2">
      <w:rPr>
        <w:rFonts w:asciiTheme="majorBidi" w:hAnsiTheme="majorBidi" w:cstheme="majorBidi"/>
        <w:b/>
        <w:bCs/>
        <w:i/>
        <w:iCs/>
        <w:sz w:val="18"/>
        <w:szCs w:val="18"/>
        <w:lang w:val="fr-FR"/>
      </w:rPr>
      <w:t xml:space="preserve"> ETAT DES LIEUX ET STRATEGIE DE REDUCTION</w:t>
    </w:r>
    <w:r w:rsidRPr="00A728F2">
      <w:rPr>
        <w:rFonts w:asciiTheme="majorBidi" w:hAnsiTheme="majorBidi" w:cstheme="majorBidi"/>
        <w:b/>
        <w:bCs/>
        <w:i/>
        <w:iCs/>
        <w:sz w:val="18"/>
        <w:szCs w:val="18"/>
        <w:lang w:val="fr-FR"/>
      </w:rPr>
      <w:t xml:space="preserve"> </w:t>
    </w:r>
    <w:r w:rsidR="00F65C47" w:rsidRPr="00A728F2">
      <w:rPr>
        <w:rFonts w:asciiTheme="majorBidi" w:hAnsiTheme="majorBidi" w:cstheme="majorBidi"/>
        <w:b/>
        <w:bCs/>
        <w:i/>
        <w:iCs/>
        <w:sz w:val="18"/>
        <w:szCs w:val="18"/>
        <w:lang w:val="fr-FR"/>
      </w:rPr>
      <w:t>DES</w:t>
    </w:r>
    <w:r w:rsidR="00D87D3B" w:rsidRPr="00A728F2">
      <w:rPr>
        <w:rFonts w:asciiTheme="majorBidi" w:hAnsiTheme="majorBidi" w:cstheme="majorBidi"/>
        <w:b/>
        <w:bCs/>
        <w:i/>
        <w:iCs/>
        <w:sz w:val="18"/>
        <w:szCs w:val="18"/>
        <w:lang w:val="fr-FR"/>
      </w:rPr>
      <w:t xml:space="preserve"> PERDUS DE </w:t>
    </w:r>
    <w:r w:rsidR="00EC5B4A" w:rsidRPr="00A728F2">
      <w:rPr>
        <w:rFonts w:asciiTheme="majorBidi" w:hAnsiTheme="majorBidi" w:cstheme="majorBidi"/>
        <w:b/>
        <w:bCs/>
        <w:i/>
        <w:iCs/>
        <w:sz w:val="18"/>
        <w:szCs w:val="18"/>
        <w:lang w:val="fr-FR"/>
      </w:rPr>
      <w:t xml:space="preserve">VUE </w:t>
    </w:r>
    <w:r w:rsidRPr="00483A3F">
      <w:rPr>
        <w:rFonts w:asciiTheme="majorBidi" w:hAnsiTheme="majorBidi" w:cstheme="majorBidi"/>
        <w:b/>
        <w:bCs/>
        <w:i/>
        <w:iCs/>
        <w:sz w:val="18"/>
        <w:szCs w:val="18"/>
      </w:rPr>
      <w:ptab w:relativeTo="margin" w:alignment="right" w:leader="none"/>
    </w:r>
    <w:r w:rsidRPr="00483A3F">
      <w:rPr>
        <w:rFonts w:asciiTheme="majorBidi" w:hAnsiTheme="majorBidi" w:cstheme="majorBidi"/>
        <w:b/>
        <w:bCs/>
        <w:i/>
        <w:iCs/>
        <w:sz w:val="18"/>
        <w:szCs w:val="18"/>
      </w:rPr>
      <w:fldChar w:fldCharType="begin"/>
    </w:r>
    <w:r w:rsidRPr="00A728F2">
      <w:rPr>
        <w:rFonts w:asciiTheme="majorBidi" w:hAnsiTheme="majorBidi" w:cstheme="majorBidi"/>
        <w:b/>
        <w:bCs/>
        <w:i/>
        <w:iCs/>
        <w:sz w:val="18"/>
        <w:szCs w:val="18"/>
        <w:lang w:val="fr-FR"/>
      </w:rPr>
      <w:instrText>PAGE   \* MERGEFORMAT</w:instrText>
    </w:r>
    <w:r w:rsidRPr="00483A3F">
      <w:rPr>
        <w:rFonts w:asciiTheme="majorBidi" w:hAnsiTheme="majorBidi" w:cstheme="majorBidi"/>
        <w:b/>
        <w:bCs/>
        <w:i/>
        <w:iCs/>
        <w:sz w:val="18"/>
        <w:szCs w:val="18"/>
      </w:rPr>
      <w:fldChar w:fldCharType="separate"/>
    </w:r>
    <w:r w:rsidR="00F65C47" w:rsidRPr="00F65C47">
      <w:rPr>
        <w:rFonts w:asciiTheme="majorBidi" w:hAnsiTheme="majorBidi" w:cstheme="majorBidi"/>
        <w:b/>
        <w:bCs/>
        <w:i/>
        <w:iCs/>
        <w:noProof/>
        <w:sz w:val="18"/>
        <w:szCs w:val="18"/>
        <w:lang w:val="fr-FR"/>
      </w:rPr>
      <w:t>2</w:t>
    </w:r>
    <w:r w:rsidRPr="00483A3F">
      <w:rPr>
        <w:rFonts w:asciiTheme="majorBidi" w:hAnsiTheme="majorBidi" w:cstheme="majorBidi"/>
        <w:b/>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3FAA7" w14:textId="77777777" w:rsidR="00F90EE9" w:rsidRDefault="00F90EE9" w:rsidP="00343F73">
      <w:pPr>
        <w:spacing w:after="0" w:line="240" w:lineRule="auto"/>
      </w:pPr>
      <w:r>
        <w:separator/>
      </w:r>
    </w:p>
  </w:footnote>
  <w:footnote w:type="continuationSeparator" w:id="0">
    <w:p w14:paraId="68AE31F4" w14:textId="77777777" w:rsidR="00F90EE9" w:rsidRDefault="00F90EE9" w:rsidP="0034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51B60" w14:textId="77777777" w:rsidR="00F65C47" w:rsidRDefault="00F65C47">
    <w:pPr>
      <w:pStyle w:val="En-tte"/>
    </w:pPr>
  </w:p>
  <w:p w14:paraId="3F346B1A" w14:textId="08237492" w:rsidR="001E2687" w:rsidRDefault="001E2687">
    <w:pPr>
      <w:pStyle w:val="En-tte"/>
    </w:pPr>
    <w:r>
      <w:rPr>
        <w:noProof/>
        <w:lang w:val="fr-FR" w:eastAsia="fr-FR"/>
      </w:rPr>
      <w:drawing>
        <wp:anchor distT="0" distB="0" distL="114300" distR="114300" simplePos="0" relativeHeight="251658240" behindDoc="1" locked="0" layoutInCell="1" allowOverlap="1" wp14:anchorId="533BAC3A" wp14:editId="03BA8D17">
          <wp:simplePos x="0" y="0"/>
          <wp:positionH relativeFrom="column">
            <wp:posOffset>5467350</wp:posOffset>
          </wp:positionH>
          <wp:positionV relativeFrom="paragraph">
            <wp:posOffset>-419100</wp:posOffset>
          </wp:positionV>
          <wp:extent cx="1362618" cy="963295"/>
          <wp:effectExtent l="0" t="0" r="0" b="0"/>
          <wp:wrapTight wrapText="bothSides">
            <wp:wrapPolygon edited="0">
              <wp:start x="18126" y="427"/>
              <wp:lineTo x="4229" y="2990"/>
              <wp:lineTo x="604" y="4272"/>
              <wp:lineTo x="906" y="20931"/>
              <wp:lineTo x="19636" y="20931"/>
              <wp:lineTo x="19938" y="17086"/>
              <wp:lineTo x="18428" y="14951"/>
              <wp:lineTo x="17220" y="14951"/>
              <wp:lineTo x="19938" y="10252"/>
              <wp:lineTo x="20543" y="3417"/>
              <wp:lineTo x="19636" y="427"/>
              <wp:lineTo x="18126" y="427"/>
            </wp:wrapPolygon>
          </wp:wrapTight>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62618" cy="963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E094D1"/>
    <w:multiLevelType w:val="hybridMultilevel"/>
    <w:tmpl w:val="0C08BC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438CE5"/>
    <w:multiLevelType w:val="hybridMultilevel"/>
    <w:tmpl w:val="9039B8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F449F9"/>
    <w:multiLevelType w:val="hybridMultilevel"/>
    <w:tmpl w:val="4A6456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B72FB2"/>
    <w:multiLevelType w:val="hybridMultilevel"/>
    <w:tmpl w:val="FE5E200C"/>
    <w:lvl w:ilvl="0" w:tplc="DF0439A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81DA6"/>
    <w:multiLevelType w:val="hybridMultilevel"/>
    <w:tmpl w:val="4C4465DC"/>
    <w:lvl w:ilvl="0" w:tplc="1E58648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03EE3"/>
    <w:multiLevelType w:val="hybridMultilevel"/>
    <w:tmpl w:val="8548AC4C"/>
    <w:lvl w:ilvl="0" w:tplc="C75CAA6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121DE"/>
    <w:multiLevelType w:val="hybridMultilevel"/>
    <w:tmpl w:val="FB8CF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C41F34"/>
    <w:multiLevelType w:val="hybridMultilevel"/>
    <w:tmpl w:val="043AA4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65616"/>
    <w:multiLevelType w:val="multilevel"/>
    <w:tmpl w:val="C45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800FC"/>
    <w:multiLevelType w:val="hybridMultilevel"/>
    <w:tmpl w:val="C1B825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D1E355A"/>
    <w:multiLevelType w:val="hybridMultilevel"/>
    <w:tmpl w:val="BA9CAD18"/>
    <w:lvl w:ilvl="0" w:tplc="286E51A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5B159F"/>
    <w:multiLevelType w:val="hybridMultilevel"/>
    <w:tmpl w:val="32B011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4816AC"/>
    <w:multiLevelType w:val="hybridMultilevel"/>
    <w:tmpl w:val="0FD0E3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4E0DA5"/>
    <w:multiLevelType w:val="hybridMultilevel"/>
    <w:tmpl w:val="94C890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94D2753"/>
    <w:multiLevelType w:val="hybridMultilevel"/>
    <w:tmpl w:val="8FE49C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1512DC"/>
    <w:multiLevelType w:val="hybridMultilevel"/>
    <w:tmpl w:val="71C2B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9E437F"/>
    <w:multiLevelType w:val="hybridMultilevel"/>
    <w:tmpl w:val="37F8B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AE68E9"/>
    <w:multiLevelType w:val="multilevel"/>
    <w:tmpl w:val="2016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F1306"/>
    <w:multiLevelType w:val="hybridMultilevel"/>
    <w:tmpl w:val="FC0CE4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D2238B"/>
    <w:multiLevelType w:val="hybridMultilevel"/>
    <w:tmpl w:val="CCDBF0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30C65A7"/>
    <w:multiLevelType w:val="hybridMultilevel"/>
    <w:tmpl w:val="141823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35F0C"/>
    <w:multiLevelType w:val="hybridMultilevel"/>
    <w:tmpl w:val="263653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2560F2"/>
    <w:multiLevelType w:val="hybridMultilevel"/>
    <w:tmpl w:val="4E64E114"/>
    <w:lvl w:ilvl="0" w:tplc="28F229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7"/>
  </w:num>
  <w:num w:numId="3">
    <w:abstractNumId w:val="1"/>
  </w:num>
  <w:num w:numId="4">
    <w:abstractNumId w:val="0"/>
  </w:num>
  <w:num w:numId="5">
    <w:abstractNumId w:val="19"/>
  </w:num>
  <w:num w:numId="6">
    <w:abstractNumId w:val="13"/>
  </w:num>
  <w:num w:numId="7">
    <w:abstractNumId w:val="9"/>
  </w:num>
  <w:num w:numId="8">
    <w:abstractNumId w:val="5"/>
  </w:num>
  <w:num w:numId="9">
    <w:abstractNumId w:val="12"/>
  </w:num>
  <w:num w:numId="10">
    <w:abstractNumId w:val="20"/>
  </w:num>
  <w:num w:numId="11">
    <w:abstractNumId w:val="6"/>
  </w:num>
  <w:num w:numId="12">
    <w:abstractNumId w:val="15"/>
  </w:num>
  <w:num w:numId="13">
    <w:abstractNumId w:val="2"/>
  </w:num>
  <w:num w:numId="14">
    <w:abstractNumId w:val="21"/>
  </w:num>
  <w:num w:numId="15">
    <w:abstractNumId w:val="16"/>
  </w:num>
  <w:num w:numId="16">
    <w:abstractNumId w:val="18"/>
  </w:num>
  <w:num w:numId="17">
    <w:abstractNumId w:val="4"/>
  </w:num>
  <w:num w:numId="18">
    <w:abstractNumId w:val="14"/>
  </w:num>
  <w:num w:numId="19">
    <w:abstractNumId w:val="10"/>
  </w:num>
  <w:num w:numId="20">
    <w:abstractNumId w:val="11"/>
  </w:num>
  <w:num w:numId="21">
    <w:abstractNumId w:val="3"/>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78"/>
    <w:rsid w:val="0000219B"/>
    <w:rsid w:val="00011F80"/>
    <w:rsid w:val="00026B08"/>
    <w:rsid w:val="00056964"/>
    <w:rsid w:val="00061C20"/>
    <w:rsid w:val="000871F0"/>
    <w:rsid w:val="00091178"/>
    <w:rsid w:val="000A7586"/>
    <w:rsid w:val="000D1508"/>
    <w:rsid w:val="000F2750"/>
    <w:rsid w:val="000F2989"/>
    <w:rsid w:val="001201B0"/>
    <w:rsid w:val="001318D4"/>
    <w:rsid w:val="001712C1"/>
    <w:rsid w:val="001D0CC2"/>
    <w:rsid w:val="001D5CCC"/>
    <w:rsid w:val="001E2687"/>
    <w:rsid w:val="00203379"/>
    <w:rsid w:val="00224E13"/>
    <w:rsid w:val="00246B98"/>
    <w:rsid w:val="002D1E99"/>
    <w:rsid w:val="002E563E"/>
    <w:rsid w:val="002E6399"/>
    <w:rsid w:val="00343F73"/>
    <w:rsid w:val="00353A12"/>
    <w:rsid w:val="003725FA"/>
    <w:rsid w:val="0039130A"/>
    <w:rsid w:val="003964A0"/>
    <w:rsid w:val="003C2DA4"/>
    <w:rsid w:val="003F7A71"/>
    <w:rsid w:val="00431546"/>
    <w:rsid w:val="00437D51"/>
    <w:rsid w:val="00450D93"/>
    <w:rsid w:val="00483A3F"/>
    <w:rsid w:val="004B031A"/>
    <w:rsid w:val="004C3AA4"/>
    <w:rsid w:val="00524C89"/>
    <w:rsid w:val="0053428A"/>
    <w:rsid w:val="00536C43"/>
    <w:rsid w:val="005432E7"/>
    <w:rsid w:val="005645D1"/>
    <w:rsid w:val="005752F1"/>
    <w:rsid w:val="00591014"/>
    <w:rsid w:val="005A4FA4"/>
    <w:rsid w:val="005D0A5C"/>
    <w:rsid w:val="005D6AD6"/>
    <w:rsid w:val="005E493A"/>
    <w:rsid w:val="00603346"/>
    <w:rsid w:val="00627E71"/>
    <w:rsid w:val="00693064"/>
    <w:rsid w:val="006A1E1E"/>
    <w:rsid w:val="006C7D46"/>
    <w:rsid w:val="006E6685"/>
    <w:rsid w:val="006F2C0F"/>
    <w:rsid w:val="00713504"/>
    <w:rsid w:val="00734035"/>
    <w:rsid w:val="00740905"/>
    <w:rsid w:val="007514DC"/>
    <w:rsid w:val="00752D7C"/>
    <w:rsid w:val="00756634"/>
    <w:rsid w:val="00756B4C"/>
    <w:rsid w:val="00761E75"/>
    <w:rsid w:val="0077656C"/>
    <w:rsid w:val="00785087"/>
    <w:rsid w:val="007B3B56"/>
    <w:rsid w:val="007C36B4"/>
    <w:rsid w:val="007C4135"/>
    <w:rsid w:val="007C79C8"/>
    <w:rsid w:val="007E09AD"/>
    <w:rsid w:val="00824BD4"/>
    <w:rsid w:val="00833310"/>
    <w:rsid w:val="00833FFC"/>
    <w:rsid w:val="00837E41"/>
    <w:rsid w:val="008434FB"/>
    <w:rsid w:val="0084736C"/>
    <w:rsid w:val="008501AE"/>
    <w:rsid w:val="00856133"/>
    <w:rsid w:val="008916C6"/>
    <w:rsid w:val="00896730"/>
    <w:rsid w:val="008B1CEA"/>
    <w:rsid w:val="008B1F9F"/>
    <w:rsid w:val="008B2595"/>
    <w:rsid w:val="008B46B4"/>
    <w:rsid w:val="008C5ABD"/>
    <w:rsid w:val="008E5F4B"/>
    <w:rsid w:val="00913372"/>
    <w:rsid w:val="00916230"/>
    <w:rsid w:val="00922E0F"/>
    <w:rsid w:val="00945183"/>
    <w:rsid w:val="00945D79"/>
    <w:rsid w:val="00965D15"/>
    <w:rsid w:val="00982929"/>
    <w:rsid w:val="009D3D24"/>
    <w:rsid w:val="009D70EC"/>
    <w:rsid w:val="009E438A"/>
    <w:rsid w:val="009F0A85"/>
    <w:rsid w:val="00A047DE"/>
    <w:rsid w:val="00A34840"/>
    <w:rsid w:val="00A373CF"/>
    <w:rsid w:val="00A45E4C"/>
    <w:rsid w:val="00A728F2"/>
    <w:rsid w:val="00A936A1"/>
    <w:rsid w:val="00AA12E3"/>
    <w:rsid w:val="00AA69B9"/>
    <w:rsid w:val="00AA795D"/>
    <w:rsid w:val="00AE248A"/>
    <w:rsid w:val="00B0702E"/>
    <w:rsid w:val="00B40FEA"/>
    <w:rsid w:val="00B63108"/>
    <w:rsid w:val="00B92EBE"/>
    <w:rsid w:val="00B97E51"/>
    <w:rsid w:val="00BA5F1E"/>
    <w:rsid w:val="00BB409A"/>
    <w:rsid w:val="00BC3366"/>
    <w:rsid w:val="00BE166C"/>
    <w:rsid w:val="00BF0413"/>
    <w:rsid w:val="00C06F3B"/>
    <w:rsid w:val="00C310A6"/>
    <w:rsid w:val="00C32675"/>
    <w:rsid w:val="00C3304D"/>
    <w:rsid w:val="00C41E25"/>
    <w:rsid w:val="00C45EAB"/>
    <w:rsid w:val="00C46D27"/>
    <w:rsid w:val="00C4787A"/>
    <w:rsid w:val="00C71312"/>
    <w:rsid w:val="00C94FF0"/>
    <w:rsid w:val="00CA6FAE"/>
    <w:rsid w:val="00CB777C"/>
    <w:rsid w:val="00CC50C7"/>
    <w:rsid w:val="00CF5B95"/>
    <w:rsid w:val="00D0082C"/>
    <w:rsid w:val="00D26E12"/>
    <w:rsid w:val="00D33E84"/>
    <w:rsid w:val="00D5424C"/>
    <w:rsid w:val="00D87D3B"/>
    <w:rsid w:val="00D963A1"/>
    <w:rsid w:val="00D96B44"/>
    <w:rsid w:val="00DA0D8E"/>
    <w:rsid w:val="00DE087E"/>
    <w:rsid w:val="00DE4034"/>
    <w:rsid w:val="00DF1454"/>
    <w:rsid w:val="00E00E0E"/>
    <w:rsid w:val="00E02217"/>
    <w:rsid w:val="00E05770"/>
    <w:rsid w:val="00E1339E"/>
    <w:rsid w:val="00E32459"/>
    <w:rsid w:val="00E461D7"/>
    <w:rsid w:val="00E500A7"/>
    <w:rsid w:val="00E56829"/>
    <w:rsid w:val="00E95CDD"/>
    <w:rsid w:val="00EA31B1"/>
    <w:rsid w:val="00EA32AE"/>
    <w:rsid w:val="00EB1EF9"/>
    <w:rsid w:val="00EC4497"/>
    <w:rsid w:val="00EC5B4A"/>
    <w:rsid w:val="00ED1917"/>
    <w:rsid w:val="00ED5686"/>
    <w:rsid w:val="00EE1D15"/>
    <w:rsid w:val="00EE4694"/>
    <w:rsid w:val="00EF5416"/>
    <w:rsid w:val="00EF7BCC"/>
    <w:rsid w:val="00F11CAB"/>
    <w:rsid w:val="00F20EBB"/>
    <w:rsid w:val="00F401E1"/>
    <w:rsid w:val="00F65C47"/>
    <w:rsid w:val="00F712AB"/>
    <w:rsid w:val="00F7446F"/>
    <w:rsid w:val="00F90EE9"/>
    <w:rsid w:val="00FA4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1DD6"/>
  <w15:chartTrackingRefBased/>
  <w15:docId w15:val="{A3EBCBE3-9873-4CD1-B008-B566C4F4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3F73"/>
    <w:pPr>
      <w:keepNext/>
      <w:keepLines/>
      <w:numPr>
        <w:numId w:val="8"/>
      </w:numPr>
      <w:spacing w:before="360" w:after="120"/>
      <w:outlineLvl w:val="0"/>
    </w:pPr>
    <w:rPr>
      <w:rFonts w:asciiTheme="majorHAnsi" w:eastAsiaTheme="majorEastAsia" w:hAnsiTheme="majorHAnsi" w:cstheme="majorBidi"/>
      <w:b/>
      <w:color w:val="2F5496" w:themeColor="accent1" w:themeShade="BF"/>
      <w:sz w:val="28"/>
      <w:szCs w:val="32"/>
    </w:rPr>
  </w:style>
  <w:style w:type="paragraph" w:styleId="Titre2">
    <w:name w:val="heading 2"/>
    <w:basedOn w:val="Normal"/>
    <w:next w:val="Normal"/>
    <w:link w:val="Titre2Car"/>
    <w:uiPriority w:val="9"/>
    <w:unhideWhenUsed/>
    <w:qFormat/>
    <w:rsid w:val="00343F73"/>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1178"/>
    <w:pPr>
      <w:ind w:left="720"/>
      <w:contextualSpacing/>
    </w:pPr>
  </w:style>
  <w:style w:type="paragraph" w:customStyle="1" w:styleId="Default">
    <w:name w:val="Default"/>
    <w:rsid w:val="00056964"/>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343F73"/>
    <w:rPr>
      <w:rFonts w:asciiTheme="majorHAnsi" w:eastAsiaTheme="majorEastAsia" w:hAnsiTheme="majorHAnsi" w:cstheme="majorBidi"/>
      <w:b/>
      <w:color w:val="2F5496" w:themeColor="accent1" w:themeShade="BF"/>
      <w:sz w:val="28"/>
      <w:szCs w:val="32"/>
    </w:rPr>
  </w:style>
  <w:style w:type="character" w:customStyle="1" w:styleId="Titre2Car">
    <w:name w:val="Titre 2 Car"/>
    <w:basedOn w:val="Policepardfaut"/>
    <w:link w:val="Titre2"/>
    <w:uiPriority w:val="9"/>
    <w:rsid w:val="00343F73"/>
    <w:rPr>
      <w:rFonts w:asciiTheme="majorHAnsi" w:eastAsiaTheme="majorEastAsia" w:hAnsiTheme="majorHAnsi" w:cstheme="majorBidi"/>
      <w:b/>
      <w:color w:val="2F5496" w:themeColor="accent1" w:themeShade="BF"/>
      <w:sz w:val="26"/>
      <w:szCs w:val="26"/>
    </w:rPr>
  </w:style>
  <w:style w:type="paragraph" w:styleId="En-tte">
    <w:name w:val="header"/>
    <w:basedOn w:val="Normal"/>
    <w:link w:val="En-tteCar"/>
    <w:uiPriority w:val="99"/>
    <w:unhideWhenUsed/>
    <w:rsid w:val="00343F73"/>
    <w:pPr>
      <w:tabs>
        <w:tab w:val="center" w:pos="4536"/>
        <w:tab w:val="right" w:pos="9072"/>
      </w:tabs>
      <w:spacing w:after="0" w:line="240" w:lineRule="auto"/>
    </w:pPr>
  </w:style>
  <w:style w:type="character" w:customStyle="1" w:styleId="En-tteCar">
    <w:name w:val="En-tête Car"/>
    <w:basedOn w:val="Policepardfaut"/>
    <w:link w:val="En-tte"/>
    <w:uiPriority w:val="99"/>
    <w:rsid w:val="00343F73"/>
  </w:style>
  <w:style w:type="paragraph" w:styleId="Pieddepage">
    <w:name w:val="footer"/>
    <w:basedOn w:val="Normal"/>
    <w:link w:val="PieddepageCar"/>
    <w:uiPriority w:val="99"/>
    <w:unhideWhenUsed/>
    <w:rsid w:val="00343F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3F73"/>
  </w:style>
  <w:style w:type="paragraph" w:styleId="NormalWeb">
    <w:name w:val="Normal (Web)"/>
    <w:basedOn w:val="Normal"/>
    <w:uiPriority w:val="99"/>
    <w:semiHidden/>
    <w:unhideWhenUsed/>
    <w:rsid w:val="00627E7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A72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99968">
      <w:bodyDiv w:val="1"/>
      <w:marLeft w:val="0"/>
      <w:marRight w:val="0"/>
      <w:marTop w:val="0"/>
      <w:marBottom w:val="0"/>
      <w:divBdr>
        <w:top w:val="none" w:sz="0" w:space="0" w:color="auto"/>
        <w:left w:val="none" w:sz="0" w:space="0" w:color="auto"/>
        <w:bottom w:val="none" w:sz="0" w:space="0" w:color="auto"/>
        <w:right w:val="none" w:sz="0" w:space="0" w:color="auto"/>
      </w:divBdr>
    </w:div>
    <w:div w:id="1208105027">
      <w:bodyDiv w:val="1"/>
      <w:marLeft w:val="0"/>
      <w:marRight w:val="0"/>
      <w:marTop w:val="0"/>
      <w:marBottom w:val="0"/>
      <w:divBdr>
        <w:top w:val="none" w:sz="0" w:space="0" w:color="auto"/>
        <w:left w:val="none" w:sz="0" w:space="0" w:color="auto"/>
        <w:bottom w:val="none" w:sz="0" w:space="0" w:color="auto"/>
        <w:right w:val="none" w:sz="0" w:space="0" w:color="auto"/>
      </w:divBdr>
    </w:div>
    <w:div w:id="1957565007">
      <w:bodyDiv w:val="1"/>
      <w:marLeft w:val="0"/>
      <w:marRight w:val="0"/>
      <w:marTop w:val="0"/>
      <w:marBottom w:val="0"/>
      <w:divBdr>
        <w:top w:val="none" w:sz="0" w:space="0" w:color="auto"/>
        <w:left w:val="none" w:sz="0" w:space="0" w:color="auto"/>
        <w:bottom w:val="none" w:sz="0" w:space="0" w:color="auto"/>
        <w:right w:val="none" w:sz="0" w:space="0" w:color="auto"/>
      </w:divBdr>
    </w:div>
    <w:div w:id="1968004994">
      <w:bodyDiv w:val="1"/>
      <w:marLeft w:val="0"/>
      <w:marRight w:val="0"/>
      <w:marTop w:val="0"/>
      <w:marBottom w:val="0"/>
      <w:divBdr>
        <w:top w:val="none" w:sz="0" w:space="0" w:color="auto"/>
        <w:left w:val="none" w:sz="0" w:space="0" w:color="auto"/>
        <w:bottom w:val="none" w:sz="0" w:space="0" w:color="auto"/>
        <w:right w:val="none" w:sz="0" w:space="0" w:color="auto"/>
      </w:divBdr>
    </w:div>
    <w:div w:id="19875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ndidatures@atp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950</Words>
  <Characters>5229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 Ben Ammar Sioud</dc:creator>
  <cp:keywords/>
  <dc:description/>
  <cp:lastModifiedBy>Ahmed Maamouri</cp:lastModifiedBy>
  <cp:revision>15</cp:revision>
  <dcterms:created xsi:type="dcterms:W3CDTF">2021-03-19T15:03:00Z</dcterms:created>
  <dcterms:modified xsi:type="dcterms:W3CDTF">2021-03-22T20:37:00Z</dcterms:modified>
</cp:coreProperties>
</file>